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49B36" w14:textId="77777777" w:rsidR="003E7EB2" w:rsidRPr="00150A16" w:rsidRDefault="003E7EB2" w:rsidP="003E7EB2">
      <w:pPr>
        <w:pStyle w:val="Title"/>
        <w:jc w:val="center"/>
        <w:rPr>
          <w:noProof w:val="0"/>
          <w:sz w:val="44"/>
          <w:szCs w:val="44"/>
        </w:rPr>
      </w:pPr>
      <w:bookmarkStart w:id="0" w:name="_Toc515347123"/>
    </w:p>
    <w:p w14:paraId="60366C45" w14:textId="447C598F" w:rsidR="00DD3015" w:rsidRPr="00150A16" w:rsidRDefault="00DD3015" w:rsidP="003E7EB2">
      <w:pPr>
        <w:pStyle w:val="Title"/>
        <w:jc w:val="center"/>
        <w:rPr>
          <w:noProof w:val="0"/>
          <w:sz w:val="44"/>
          <w:szCs w:val="44"/>
        </w:rPr>
      </w:pPr>
      <w:r w:rsidRPr="00150A16">
        <w:rPr>
          <w:noProof w:val="0"/>
          <w:sz w:val="44"/>
          <w:szCs w:val="44"/>
        </w:rPr>
        <w:t>The Professional Medical Interpreter:</w:t>
      </w:r>
    </w:p>
    <w:p w14:paraId="7A0254C0" w14:textId="5122E532" w:rsidR="003E7EB2" w:rsidRDefault="00DD3015" w:rsidP="00D8441A">
      <w:pPr>
        <w:pStyle w:val="Title"/>
        <w:jc w:val="center"/>
        <w:rPr>
          <w:noProof w:val="0"/>
          <w:sz w:val="44"/>
          <w:szCs w:val="44"/>
        </w:rPr>
      </w:pPr>
      <w:r w:rsidRPr="00150A16">
        <w:rPr>
          <w:noProof w:val="0"/>
          <w:sz w:val="44"/>
          <w:szCs w:val="44"/>
        </w:rPr>
        <w:t>A Comprehensive 40-</w:t>
      </w:r>
      <w:r w:rsidR="003E7EB2" w:rsidRPr="00150A16">
        <w:rPr>
          <w:noProof w:val="0"/>
          <w:sz w:val="44"/>
          <w:szCs w:val="44"/>
        </w:rPr>
        <w:t>H</w:t>
      </w:r>
      <w:r w:rsidRPr="00150A16">
        <w:rPr>
          <w:noProof w:val="0"/>
          <w:sz w:val="44"/>
          <w:szCs w:val="44"/>
        </w:rPr>
        <w:t>our Medical Interpreting Course</w:t>
      </w:r>
    </w:p>
    <w:p w14:paraId="42BF90A5" w14:textId="77777777" w:rsidR="009B77D9" w:rsidRPr="009B77D9" w:rsidRDefault="009B77D9" w:rsidP="009B77D9"/>
    <w:p w14:paraId="09566D11" w14:textId="2B1CC2D2" w:rsidR="00F90A9A" w:rsidRPr="009B77D9" w:rsidRDefault="00F90A9A" w:rsidP="003E7EB2">
      <w:pPr>
        <w:pStyle w:val="Title"/>
        <w:jc w:val="center"/>
        <w:rPr>
          <w:rStyle w:val="SubtleEmphasis"/>
          <w:rFonts w:asciiTheme="minorHAnsi" w:hAnsiTheme="minorHAnsi" w:cstheme="minorHAnsi"/>
          <w:b/>
          <w:bCs/>
          <w:i w:val="0"/>
          <w:iCs w:val="0"/>
          <w:noProof w:val="0"/>
          <w:sz w:val="48"/>
          <w:szCs w:val="48"/>
        </w:rPr>
      </w:pPr>
      <w:r w:rsidRPr="009B77D9">
        <w:rPr>
          <w:rStyle w:val="SubtleEmphasis"/>
          <w:rFonts w:asciiTheme="minorHAnsi" w:hAnsiTheme="minorHAnsi" w:cstheme="minorHAnsi"/>
          <w:b/>
          <w:bCs/>
          <w:i w:val="0"/>
          <w:iCs w:val="0"/>
          <w:noProof w:val="0"/>
          <w:sz w:val="48"/>
          <w:szCs w:val="48"/>
        </w:rPr>
        <w:t>C</w:t>
      </w:r>
      <w:r w:rsidR="00304958" w:rsidRPr="009B77D9">
        <w:rPr>
          <w:rStyle w:val="SubtleEmphasis"/>
          <w:rFonts w:asciiTheme="minorHAnsi" w:hAnsiTheme="minorHAnsi" w:cstheme="minorHAnsi"/>
          <w:b/>
          <w:bCs/>
          <w:i w:val="0"/>
          <w:iCs w:val="0"/>
          <w:noProof w:val="0"/>
          <w:sz w:val="48"/>
          <w:szCs w:val="48"/>
        </w:rPr>
        <w:t>ourse</w:t>
      </w:r>
      <w:r w:rsidRPr="009B77D9">
        <w:rPr>
          <w:rStyle w:val="SubtleEmphasis"/>
          <w:rFonts w:asciiTheme="minorHAnsi" w:hAnsiTheme="minorHAnsi" w:cstheme="minorHAnsi"/>
          <w:b/>
          <w:bCs/>
          <w:i w:val="0"/>
          <w:iCs w:val="0"/>
          <w:noProof w:val="0"/>
          <w:sz w:val="48"/>
          <w:szCs w:val="48"/>
        </w:rPr>
        <w:t xml:space="preserve"> Syllabus</w:t>
      </w:r>
      <w:bookmarkEnd w:id="0"/>
    </w:p>
    <w:p w14:paraId="096ACEE7" w14:textId="77777777" w:rsidR="00D8441A" w:rsidRPr="00D8441A" w:rsidRDefault="00D8441A" w:rsidP="00D8441A"/>
    <w:p w14:paraId="53A2ECF5" w14:textId="77777777" w:rsidR="00F90A9A" w:rsidRPr="00150A16" w:rsidRDefault="00F90A9A" w:rsidP="00C510C7">
      <w:pPr>
        <w:pStyle w:val="Heading2"/>
        <w:ind w:firstLine="0"/>
        <w:jc w:val="left"/>
        <w:rPr>
          <w:noProof w:val="0"/>
        </w:rPr>
      </w:pPr>
      <w:bookmarkStart w:id="1" w:name="_Toc496538669"/>
      <w:bookmarkStart w:id="2" w:name="_Toc496538735"/>
      <w:bookmarkStart w:id="3" w:name="_Toc496538771"/>
      <w:r w:rsidRPr="00150A16">
        <w:rPr>
          <w:noProof w:val="0"/>
        </w:rPr>
        <w:t>General Information</w:t>
      </w:r>
      <w:bookmarkEnd w:id="1"/>
      <w:bookmarkEnd w:id="2"/>
      <w:bookmarkEnd w:id="3"/>
    </w:p>
    <w:p w14:paraId="2C694D4B" w14:textId="7BB2501A" w:rsidR="00F90A9A" w:rsidRPr="00150A16" w:rsidRDefault="00F90A9A" w:rsidP="00570DE4">
      <w:pPr>
        <w:pStyle w:val="Heading3"/>
      </w:pPr>
      <w:bookmarkStart w:id="4" w:name="_Toc496538670"/>
      <w:bookmarkStart w:id="5" w:name="_Toc496538772"/>
      <w:r w:rsidRPr="00570DE4">
        <w:t>Description</w:t>
      </w:r>
      <w:bookmarkEnd w:id="4"/>
      <w:bookmarkEnd w:id="5"/>
    </w:p>
    <w:p w14:paraId="34620FB3" w14:textId="77777777" w:rsidR="003A51C3" w:rsidRPr="00150A16" w:rsidRDefault="003A51C3" w:rsidP="003A51C3">
      <w:pPr>
        <w:pStyle w:val="NormalWeb"/>
        <w:spacing w:before="0" w:beforeAutospacing="0"/>
        <w:rPr>
          <w:rFonts w:asciiTheme="minorHAnsi" w:eastAsiaTheme="minorEastAsia" w:hAnsiTheme="minorHAnsi" w:cstheme="minorBidi"/>
          <w:color w:val="44546A" w:themeColor="text2"/>
          <w:shd w:val="clear" w:color="auto" w:fill="FFFFFF"/>
          <w:lang w:eastAsia="ja-JP"/>
        </w:rPr>
      </w:pPr>
      <w:r w:rsidRPr="00150A16">
        <w:rPr>
          <w:rFonts w:asciiTheme="minorHAnsi" w:eastAsiaTheme="minorEastAsia" w:hAnsiTheme="minorHAnsi" w:cstheme="minorBidi"/>
          <w:color w:val="44546A" w:themeColor="text2"/>
          <w:shd w:val="clear" w:color="auto" w:fill="FFFFFF"/>
          <w:lang w:eastAsia="ja-JP"/>
        </w:rPr>
        <w:t>This self-paced online course is for aspiring medical interpreters who are looking for a comprehensive training program that will prepare them to work as professional interpreters in medical and healthcare settings.</w:t>
      </w:r>
    </w:p>
    <w:p w14:paraId="31011DEB" w14:textId="63850950" w:rsidR="003A51C3" w:rsidRPr="00150A16" w:rsidRDefault="003A51C3" w:rsidP="003A51C3">
      <w:pPr>
        <w:pStyle w:val="NormalWeb"/>
        <w:spacing w:before="0" w:beforeAutospacing="0"/>
        <w:rPr>
          <w:rFonts w:asciiTheme="minorHAnsi" w:eastAsiaTheme="minorEastAsia" w:hAnsiTheme="minorHAnsi" w:cstheme="minorBidi"/>
          <w:color w:val="44546A" w:themeColor="text2"/>
          <w:shd w:val="clear" w:color="auto" w:fill="FFFFFF"/>
          <w:lang w:eastAsia="ja-JP"/>
        </w:rPr>
      </w:pPr>
      <w:r w:rsidRPr="00150A16">
        <w:rPr>
          <w:rFonts w:asciiTheme="minorHAnsi" w:eastAsiaTheme="minorEastAsia" w:hAnsiTheme="minorHAnsi" w:cstheme="minorBidi"/>
          <w:color w:val="44546A" w:themeColor="text2"/>
          <w:shd w:val="clear" w:color="auto" w:fill="FFFFFF"/>
          <w:lang w:eastAsia="ja-JP"/>
        </w:rPr>
        <w:t>In this course, students will learn the standards of practice and code of ethics from both the International Medical Interpreters Association (</w:t>
      </w:r>
      <w:r w:rsidRPr="00150A16">
        <w:rPr>
          <w:rFonts w:asciiTheme="minorHAnsi" w:eastAsiaTheme="minorEastAsia" w:hAnsiTheme="minorHAnsi" w:cstheme="minorBidi"/>
          <w:b/>
          <w:bCs/>
          <w:color w:val="44546A" w:themeColor="text2"/>
          <w:shd w:val="clear" w:color="auto" w:fill="FFFFFF"/>
          <w:lang w:eastAsia="ja-JP"/>
        </w:rPr>
        <w:t>IMIA</w:t>
      </w:r>
      <w:r w:rsidRPr="00150A16">
        <w:rPr>
          <w:rFonts w:asciiTheme="minorHAnsi" w:eastAsiaTheme="minorEastAsia" w:hAnsiTheme="minorHAnsi" w:cstheme="minorBidi"/>
          <w:color w:val="44546A" w:themeColor="text2"/>
          <w:shd w:val="clear" w:color="auto" w:fill="FFFFFF"/>
          <w:lang w:eastAsia="ja-JP"/>
        </w:rPr>
        <w:t>) and the National Council on Interpreting in Health Care (</w:t>
      </w:r>
      <w:r w:rsidRPr="00150A16">
        <w:rPr>
          <w:rFonts w:asciiTheme="minorHAnsi" w:eastAsiaTheme="minorEastAsia" w:hAnsiTheme="minorHAnsi" w:cstheme="minorBidi"/>
          <w:b/>
          <w:bCs/>
          <w:color w:val="44546A" w:themeColor="text2"/>
          <w:shd w:val="clear" w:color="auto" w:fill="FFFFFF"/>
          <w:lang w:eastAsia="ja-JP"/>
        </w:rPr>
        <w:t>NCIHC</w:t>
      </w:r>
      <w:r w:rsidRPr="00150A16">
        <w:rPr>
          <w:rFonts w:asciiTheme="minorHAnsi" w:eastAsiaTheme="minorEastAsia" w:hAnsiTheme="minorHAnsi" w:cstheme="minorBidi"/>
          <w:color w:val="44546A" w:themeColor="text2"/>
          <w:shd w:val="clear" w:color="auto" w:fill="FFFFFF"/>
          <w:lang w:eastAsia="ja-JP"/>
        </w:rPr>
        <w:t>).</w:t>
      </w:r>
    </w:p>
    <w:p w14:paraId="03007266" w14:textId="025CA839" w:rsidR="00790246" w:rsidRPr="00150A16" w:rsidRDefault="00790246" w:rsidP="00A46234">
      <w:pPr>
        <w:pStyle w:val="Heading3"/>
        <w:spacing w:after="240"/>
        <w:rPr>
          <w:rFonts w:eastAsiaTheme="minorEastAsia"/>
          <w:noProof w:val="0"/>
        </w:rPr>
      </w:pPr>
      <w:r w:rsidRPr="00150A16">
        <w:rPr>
          <w:rFonts w:eastAsiaTheme="minorEastAsia"/>
          <w:noProof w:val="0"/>
        </w:rPr>
        <w:t xml:space="preserve">Required Materials </w:t>
      </w:r>
    </w:p>
    <w:p w14:paraId="32125E68" w14:textId="7D7FC312" w:rsidR="00A46234" w:rsidRPr="00150A16" w:rsidRDefault="00A46234" w:rsidP="00A46234">
      <w:pPr>
        <w:pStyle w:val="NormalWeb"/>
        <w:shd w:val="clear" w:color="auto" w:fill="FFFFFF"/>
        <w:spacing w:before="0" w:beforeAutospacing="0" w:after="0" w:afterAutospacing="0"/>
        <w:rPr>
          <w:rFonts w:asciiTheme="minorHAnsi" w:eastAsiaTheme="minorEastAsia" w:hAnsiTheme="minorHAnsi" w:cstheme="minorBidi"/>
          <w:color w:val="44546A" w:themeColor="text2"/>
          <w:shd w:val="clear" w:color="auto" w:fill="FFFFFF"/>
          <w:lang w:eastAsia="ja-JP"/>
        </w:rPr>
      </w:pPr>
      <w:r w:rsidRPr="00150A16">
        <w:rPr>
          <w:rFonts w:asciiTheme="minorHAnsi" w:eastAsiaTheme="minorEastAsia" w:hAnsiTheme="minorHAnsi" w:cstheme="minorBidi"/>
          <w:color w:val="44546A" w:themeColor="text2"/>
          <w:shd w:val="clear" w:color="auto" w:fill="FFFFFF"/>
          <w:lang w:eastAsia="ja-JP"/>
        </w:rPr>
        <w:t>Technology:</w:t>
      </w:r>
    </w:p>
    <w:p w14:paraId="05BC9267" w14:textId="38194A09" w:rsidR="00A46234" w:rsidRPr="00150A16" w:rsidRDefault="00A46234" w:rsidP="00A46234">
      <w:pPr>
        <w:pStyle w:val="NormalWeb"/>
        <w:numPr>
          <w:ilvl w:val="0"/>
          <w:numId w:val="11"/>
        </w:numPr>
        <w:shd w:val="clear" w:color="auto" w:fill="FFFFFF"/>
        <w:spacing w:before="0" w:beforeAutospacing="0"/>
        <w:rPr>
          <w:rFonts w:asciiTheme="minorHAnsi" w:eastAsiaTheme="minorEastAsia" w:hAnsiTheme="minorHAnsi" w:cstheme="minorBidi"/>
          <w:color w:val="44546A" w:themeColor="text2"/>
          <w:shd w:val="clear" w:color="auto" w:fill="FFFFFF"/>
          <w:lang w:eastAsia="ja-JP"/>
        </w:rPr>
      </w:pPr>
      <w:r w:rsidRPr="00150A16">
        <w:rPr>
          <w:rFonts w:asciiTheme="minorHAnsi" w:eastAsiaTheme="minorEastAsia" w:hAnsiTheme="minorHAnsi" w:cstheme="minorBidi"/>
          <w:color w:val="44546A" w:themeColor="text2"/>
          <w:shd w:val="clear" w:color="auto" w:fill="FFFFFF"/>
          <w:lang w:eastAsia="ja-JP"/>
        </w:rPr>
        <w:t>Desktop computer or laptop (</w:t>
      </w:r>
      <w:r w:rsidR="0015621A" w:rsidRPr="00150A16">
        <w:rPr>
          <w:rFonts w:asciiTheme="minorHAnsi" w:eastAsiaTheme="minorEastAsia" w:hAnsiTheme="minorHAnsi" w:cstheme="minorBidi"/>
          <w:color w:val="44546A" w:themeColor="text2"/>
          <w:shd w:val="clear" w:color="auto" w:fill="FFFFFF"/>
          <w:lang w:eastAsia="ja-JP"/>
        </w:rPr>
        <w:t xml:space="preserve">this </w:t>
      </w:r>
      <w:r w:rsidRPr="00150A16">
        <w:rPr>
          <w:rFonts w:asciiTheme="minorHAnsi" w:eastAsiaTheme="minorEastAsia" w:hAnsiTheme="minorHAnsi" w:cstheme="minorBidi"/>
          <w:color w:val="44546A" w:themeColor="text2"/>
          <w:shd w:val="clear" w:color="auto" w:fill="FFFFFF"/>
          <w:lang w:eastAsia="ja-JP"/>
        </w:rPr>
        <w:t xml:space="preserve">course cannot be completed on </w:t>
      </w:r>
      <w:r w:rsidR="0015621A" w:rsidRPr="00150A16">
        <w:rPr>
          <w:rFonts w:asciiTheme="minorHAnsi" w:eastAsiaTheme="minorEastAsia" w:hAnsiTheme="minorHAnsi" w:cstheme="minorBidi"/>
          <w:color w:val="44546A" w:themeColor="text2"/>
          <w:shd w:val="clear" w:color="auto" w:fill="FFFFFF"/>
          <w:lang w:eastAsia="ja-JP"/>
        </w:rPr>
        <w:t xml:space="preserve">a </w:t>
      </w:r>
      <w:r w:rsidRPr="00150A16">
        <w:rPr>
          <w:rFonts w:asciiTheme="minorHAnsi" w:eastAsiaTheme="minorEastAsia" w:hAnsiTheme="minorHAnsi" w:cstheme="minorBidi"/>
          <w:color w:val="44546A" w:themeColor="text2"/>
          <w:shd w:val="clear" w:color="auto" w:fill="FFFFFF"/>
          <w:lang w:eastAsia="ja-JP"/>
        </w:rPr>
        <w:t xml:space="preserve">tablet or mobile phone) </w:t>
      </w:r>
    </w:p>
    <w:p w14:paraId="2E492BFF" w14:textId="77777777" w:rsidR="00A46234" w:rsidRPr="00150A16" w:rsidRDefault="00A46234" w:rsidP="00A46234">
      <w:pPr>
        <w:pStyle w:val="NormalWeb"/>
        <w:numPr>
          <w:ilvl w:val="0"/>
          <w:numId w:val="11"/>
        </w:numPr>
        <w:shd w:val="clear" w:color="auto" w:fill="FFFFFF"/>
        <w:spacing w:before="0" w:beforeAutospacing="0"/>
        <w:rPr>
          <w:rFonts w:asciiTheme="minorHAnsi" w:eastAsiaTheme="minorEastAsia" w:hAnsiTheme="minorHAnsi" w:cstheme="minorBidi"/>
          <w:color w:val="44546A" w:themeColor="text2"/>
          <w:shd w:val="clear" w:color="auto" w:fill="FFFFFF"/>
          <w:lang w:eastAsia="ja-JP"/>
        </w:rPr>
      </w:pPr>
      <w:r w:rsidRPr="00150A16">
        <w:rPr>
          <w:rFonts w:asciiTheme="minorHAnsi" w:eastAsiaTheme="minorEastAsia" w:hAnsiTheme="minorHAnsi" w:cstheme="minorBidi"/>
          <w:color w:val="44546A" w:themeColor="text2"/>
          <w:shd w:val="clear" w:color="auto" w:fill="FFFFFF"/>
          <w:lang w:eastAsia="ja-JP"/>
        </w:rPr>
        <w:t xml:space="preserve">Internet connection </w:t>
      </w:r>
    </w:p>
    <w:p w14:paraId="37AE3ACB" w14:textId="43D5D601" w:rsidR="00A46234" w:rsidRPr="00150A16" w:rsidRDefault="00A46234" w:rsidP="00A46234">
      <w:pPr>
        <w:pStyle w:val="NormalWeb"/>
        <w:numPr>
          <w:ilvl w:val="0"/>
          <w:numId w:val="11"/>
        </w:numPr>
        <w:shd w:val="clear" w:color="auto" w:fill="FFFFFF"/>
        <w:spacing w:before="0" w:beforeAutospacing="0"/>
        <w:rPr>
          <w:rFonts w:asciiTheme="minorHAnsi" w:eastAsiaTheme="minorEastAsia" w:hAnsiTheme="minorHAnsi" w:cstheme="minorBidi"/>
          <w:color w:val="44546A" w:themeColor="text2"/>
          <w:shd w:val="clear" w:color="auto" w:fill="FFFFFF"/>
          <w:lang w:eastAsia="ja-JP"/>
        </w:rPr>
      </w:pPr>
      <w:r w:rsidRPr="00150A16">
        <w:rPr>
          <w:rFonts w:asciiTheme="minorHAnsi" w:eastAsiaTheme="minorEastAsia" w:hAnsiTheme="minorHAnsi" w:cstheme="minorBidi"/>
          <w:color w:val="44546A" w:themeColor="text2"/>
          <w:shd w:val="clear" w:color="auto" w:fill="FFFFFF"/>
          <w:lang w:eastAsia="ja-JP"/>
        </w:rPr>
        <w:t>Headset with microphone (to complete Oral Language Proficiency Tests)</w:t>
      </w:r>
    </w:p>
    <w:p w14:paraId="32F5559D" w14:textId="660C574E" w:rsidR="00790246" w:rsidRPr="00150A16" w:rsidRDefault="00790246" w:rsidP="00A46234">
      <w:pPr>
        <w:pStyle w:val="NormalWeb"/>
        <w:spacing w:before="0" w:beforeAutospacing="0" w:after="0" w:afterAutospacing="0"/>
        <w:rPr>
          <w:rFonts w:asciiTheme="minorHAnsi" w:eastAsiaTheme="minorEastAsia" w:hAnsiTheme="minorHAnsi" w:cstheme="minorBidi"/>
          <w:color w:val="44546A" w:themeColor="text2"/>
          <w:shd w:val="clear" w:color="auto" w:fill="FFFFFF"/>
          <w:lang w:eastAsia="ja-JP"/>
        </w:rPr>
      </w:pPr>
      <w:r w:rsidRPr="00150A16">
        <w:rPr>
          <w:rFonts w:asciiTheme="minorHAnsi" w:eastAsiaTheme="minorEastAsia" w:hAnsiTheme="minorHAnsi" w:cstheme="minorBidi"/>
          <w:color w:val="44546A" w:themeColor="text2"/>
          <w:shd w:val="clear" w:color="auto" w:fill="FFFFFF"/>
          <w:lang w:eastAsia="ja-JP"/>
        </w:rPr>
        <w:t>Textbooks</w:t>
      </w:r>
      <w:r w:rsidR="0015621A" w:rsidRPr="00150A16">
        <w:rPr>
          <w:rFonts w:asciiTheme="minorHAnsi" w:eastAsiaTheme="minorEastAsia" w:hAnsiTheme="minorHAnsi" w:cstheme="minorBidi"/>
          <w:color w:val="44546A" w:themeColor="text2"/>
          <w:shd w:val="clear" w:color="auto" w:fill="FFFFFF"/>
          <w:lang w:eastAsia="ja-JP"/>
        </w:rPr>
        <w:t xml:space="preserve"> (see Amazon links below)</w:t>
      </w:r>
      <w:r w:rsidR="00A46234" w:rsidRPr="00150A16">
        <w:rPr>
          <w:rFonts w:asciiTheme="minorHAnsi" w:eastAsiaTheme="minorEastAsia" w:hAnsiTheme="minorHAnsi" w:cstheme="minorBidi"/>
          <w:color w:val="44546A" w:themeColor="text2"/>
          <w:shd w:val="clear" w:color="auto" w:fill="FFFFFF"/>
          <w:lang w:eastAsia="ja-JP"/>
        </w:rPr>
        <w:t>:</w:t>
      </w:r>
    </w:p>
    <w:p w14:paraId="6121899F" w14:textId="0713075B" w:rsidR="00484C8C" w:rsidRPr="00150A16" w:rsidRDefault="008839E7" w:rsidP="00484C8C">
      <w:pPr>
        <w:pStyle w:val="NormalWeb"/>
        <w:numPr>
          <w:ilvl w:val="0"/>
          <w:numId w:val="11"/>
        </w:numPr>
        <w:shd w:val="clear" w:color="auto" w:fill="FFFFFF"/>
        <w:spacing w:before="0" w:beforeAutospacing="0"/>
        <w:rPr>
          <w:rFonts w:asciiTheme="minorHAnsi" w:eastAsiaTheme="minorEastAsia" w:hAnsiTheme="minorHAnsi" w:cstheme="minorBidi"/>
          <w:color w:val="44546A" w:themeColor="text2"/>
          <w:u w:val="single"/>
          <w:shd w:val="clear" w:color="auto" w:fill="FFFFFF"/>
          <w:lang w:eastAsia="ja-JP"/>
        </w:rPr>
      </w:pPr>
      <w:hyperlink r:id="rId7" w:history="1">
        <w:r w:rsidR="00484C8C" w:rsidRPr="00150A16">
          <w:rPr>
            <w:rFonts w:asciiTheme="minorHAnsi" w:eastAsiaTheme="minorEastAsia" w:hAnsiTheme="minorHAnsi" w:cstheme="minorBidi"/>
            <w:color w:val="44546A" w:themeColor="text2"/>
            <w:u w:val="single"/>
            <w:shd w:val="clear" w:color="auto" w:fill="FFFFFF"/>
            <w:lang w:eastAsia="ja-JP"/>
          </w:rPr>
          <w:t>The Professional Medical Interpreter: A Comprehensive 40-Hour</w:t>
        </w:r>
        <w:r w:rsidR="00062E83">
          <w:rPr>
            <w:rFonts w:asciiTheme="minorHAnsi" w:eastAsiaTheme="minorEastAsia" w:hAnsiTheme="minorHAnsi" w:cstheme="minorBidi"/>
            <w:color w:val="44546A" w:themeColor="text2"/>
            <w:u w:val="single"/>
            <w:shd w:val="clear" w:color="auto" w:fill="FFFFFF"/>
            <w:lang w:eastAsia="ja-JP"/>
          </w:rPr>
          <w:t xml:space="preserve"> Medical Interpreting</w:t>
        </w:r>
        <w:r w:rsidR="00484C8C" w:rsidRPr="00150A16">
          <w:rPr>
            <w:rFonts w:asciiTheme="minorHAnsi" w:eastAsiaTheme="minorEastAsia" w:hAnsiTheme="minorHAnsi" w:cstheme="minorBidi"/>
            <w:color w:val="44546A" w:themeColor="text2"/>
            <w:u w:val="single"/>
            <w:shd w:val="clear" w:color="auto" w:fill="FFFFFF"/>
            <w:lang w:eastAsia="ja-JP"/>
          </w:rPr>
          <w:t xml:space="preserve"> Course</w:t>
        </w:r>
      </w:hyperlink>
    </w:p>
    <w:p w14:paraId="49098A46" w14:textId="5E43D691" w:rsidR="00790246" w:rsidRPr="00150A16" w:rsidRDefault="008839E7" w:rsidP="00790246">
      <w:pPr>
        <w:pStyle w:val="NormalWeb"/>
        <w:numPr>
          <w:ilvl w:val="0"/>
          <w:numId w:val="11"/>
        </w:numPr>
        <w:shd w:val="clear" w:color="auto" w:fill="FFFFFF"/>
        <w:spacing w:before="0" w:beforeAutospacing="0" w:after="0" w:afterAutospacing="0"/>
        <w:rPr>
          <w:rFonts w:asciiTheme="minorHAnsi" w:eastAsiaTheme="minorEastAsia" w:hAnsiTheme="minorHAnsi" w:cstheme="minorBidi"/>
          <w:color w:val="44546A" w:themeColor="text2"/>
          <w:u w:val="single"/>
          <w:shd w:val="clear" w:color="auto" w:fill="FFFFFF"/>
          <w:lang w:eastAsia="ja-JP"/>
        </w:rPr>
      </w:pPr>
      <w:hyperlink r:id="rId8" w:history="1">
        <w:r w:rsidR="00484C8C" w:rsidRPr="00150A16">
          <w:rPr>
            <w:rFonts w:asciiTheme="minorHAnsi" w:eastAsiaTheme="minorEastAsia" w:hAnsiTheme="minorHAnsi" w:cstheme="minorBidi"/>
            <w:color w:val="44546A" w:themeColor="text2"/>
            <w:u w:val="single"/>
            <w:shd w:val="clear" w:color="auto" w:fill="FFFFFF"/>
            <w:lang w:eastAsia="ja-JP"/>
          </w:rPr>
          <w:t>Medical Terminology for Interpreters</w:t>
        </w:r>
      </w:hyperlink>
    </w:p>
    <w:p w14:paraId="6B8B66E5" w14:textId="5DF74072" w:rsidR="00790246" w:rsidRPr="00150A16" w:rsidRDefault="00790246" w:rsidP="00790246">
      <w:pPr>
        <w:pStyle w:val="NormalWeb"/>
        <w:shd w:val="clear" w:color="auto" w:fill="FFFFFF"/>
        <w:spacing w:before="0" w:beforeAutospacing="0" w:after="0" w:afterAutospacing="0"/>
        <w:rPr>
          <w:rFonts w:asciiTheme="minorHAnsi" w:eastAsiaTheme="minorEastAsia" w:hAnsiTheme="minorHAnsi" w:cstheme="minorBidi"/>
          <w:color w:val="44546A" w:themeColor="text2"/>
          <w:u w:val="single"/>
          <w:shd w:val="clear" w:color="auto" w:fill="FFFFFF"/>
          <w:lang w:eastAsia="ja-JP"/>
        </w:rPr>
      </w:pPr>
    </w:p>
    <w:p w14:paraId="150BD5D1" w14:textId="77777777" w:rsidR="00F90A9A" w:rsidRPr="00150A16" w:rsidRDefault="00F90A9A" w:rsidP="00C510C7">
      <w:pPr>
        <w:pStyle w:val="Heading3"/>
        <w:jc w:val="left"/>
        <w:rPr>
          <w:noProof w:val="0"/>
        </w:rPr>
      </w:pPr>
      <w:bookmarkStart w:id="6" w:name="_Toc496538671"/>
      <w:bookmarkStart w:id="7" w:name="_Toc496538773"/>
      <w:r w:rsidRPr="00150A16">
        <w:rPr>
          <w:noProof w:val="0"/>
        </w:rPr>
        <w:t>Course Goals</w:t>
      </w:r>
      <w:bookmarkEnd w:id="6"/>
      <w:bookmarkEnd w:id="7"/>
      <w:r w:rsidRPr="00150A16">
        <w:rPr>
          <w:noProof w:val="0"/>
        </w:rPr>
        <w:t xml:space="preserve"> </w:t>
      </w:r>
    </w:p>
    <w:p w14:paraId="4C02ED4D" w14:textId="6CD843DB" w:rsidR="0027650F" w:rsidRPr="00150A16" w:rsidRDefault="0027650F" w:rsidP="00C510C7">
      <w:pPr>
        <w:jc w:val="left"/>
        <w:rPr>
          <w:noProof w:val="0"/>
        </w:rPr>
      </w:pPr>
      <w:r w:rsidRPr="00150A16">
        <w:rPr>
          <w:noProof w:val="0"/>
        </w:rPr>
        <w:t xml:space="preserve">After successful completion of the course, participants </w:t>
      </w:r>
      <w:r w:rsidR="00723421" w:rsidRPr="00150A16">
        <w:rPr>
          <w:noProof w:val="0"/>
        </w:rPr>
        <w:t>will</w:t>
      </w:r>
      <w:r w:rsidRPr="00150A16">
        <w:rPr>
          <w:noProof w:val="0"/>
        </w:rPr>
        <w:t xml:space="preserve"> be able to</w:t>
      </w:r>
      <w:r w:rsidR="009F2210" w:rsidRPr="00150A16">
        <w:rPr>
          <w:noProof w:val="0"/>
        </w:rPr>
        <w:t xml:space="preserve"> do the following</w:t>
      </w:r>
      <w:r w:rsidRPr="00150A16">
        <w:rPr>
          <w:noProof w:val="0"/>
        </w:rPr>
        <w:t>:</w:t>
      </w:r>
    </w:p>
    <w:p w14:paraId="02165D0A" w14:textId="3A88276C" w:rsidR="00F90A9A" w:rsidRPr="00150A16" w:rsidRDefault="0078486E" w:rsidP="00C510C7">
      <w:pPr>
        <w:pStyle w:val="ListParagraph"/>
        <w:numPr>
          <w:ilvl w:val="0"/>
          <w:numId w:val="7"/>
        </w:numPr>
        <w:jc w:val="left"/>
        <w:rPr>
          <w:noProof w:val="0"/>
        </w:rPr>
      </w:pPr>
      <w:r w:rsidRPr="00150A16">
        <w:rPr>
          <w:noProof w:val="0"/>
        </w:rPr>
        <w:t>Perfor</w:t>
      </w:r>
      <w:r w:rsidR="00304958" w:rsidRPr="00150A16">
        <w:rPr>
          <w:noProof w:val="0"/>
        </w:rPr>
        <w:t>m</w:t>
      </w:r>
      <w:r w:rsidR="0027650F" w:rsidRPr="00150A16">
        <w:rPr>
          <w:noProof w:val="0"/>
        </w:rPr>
        <w:t xml:space="preserve"> the necessary basic </w:t>
      </w:r>
      <w:r w:rsidRPr="00150A16">
        <w:rPr>
          <w:noProof w:val="0"/>
        </w:rPr>
        <w:t xml:space="preserve">mediation </w:t>
      </w:r>
      <w:r w:rsidR="0027650F" w:rsidRPr="00150A16">
        <w:rPr>
          <w:noProof w:val="0"/>
        </w:rPr>
        <w:t>techniques for successful interpreting</w:t>
      </w:r>
      <w:r w:rsidR="009F2210" w:rsidRPr="00150A16">
        <w:rPr>
          <w:noProof w:val="0"/>
        </w:rPr>
        <w:t>;</w:t>
      </w:r>
    </w:p>
    <w:p w14:paraId="10E91786" w14:textId="77777777" w:rsidR="00304958" w:rsidRPr="00150A16" w:rsidRDefault="0078486E" w:rsidP="00C510C7">
      <w:pPr>
        <w:pStyle w:val="ListParagraph"/>
        <w:numPr>
          <w:ilvl w:val="0"/>
          <w:numId w:val="7"/>
        </w:numPr>
        <w:jc w:val="left"/>
        <w:rPr>
          <w:noProof w:val="0"/>
        </w:rPr>
      </w:pPr>
      <w:r w:rsidRPr="00150A16">
        <w:rPr>
          <w:noProof w:val="0"/>
        </w:rPr>
        <w:t>U</w:t>
      </w:r>
      <w:r w:rsidR="0027650F" w:rsidRPr="00150A16">
        <w:rPr>
          <w:noProof w:val="0"/>
        </w:rPr>
        <w:t xml:space="preserve">se the necessary basic techniques </w:t>
      </w:r>
      <w:r w:rsidR="002E3B4E" w:rsidRPr="00150A16">
        <w:rPr>
          <w:noProof w:val="0"/>
        </w:rPr>
        <w:t xml:space="preserve">to interpret </w:t>
      </w:r>
      <w:r w:rsidR="0027650F" w:rsidRPr="00150A16">
        <w:rPr>
          <w:noProof w:val="0"/>
        </w:rPr>
        <w:t>in real-life situations</w:t>
      </w:r>
      <w:r w:rsidR="009F2210" w:rsidRPr="00150A16">
        <w:rPr>
          <w:noProof w:val="0"/>
        </w:rPr>
        <w:t>;</w:t>
      </w:r>
      <w:r w:rsidRPr="00150A16">
        <w:rPr>
          <w:noProof w:val="0"/>
        </w:rPr>
        <w:t xml:space="preserve">  </w:t>
      </w:r>
    </w:p>
    <w:p w14:paraId="44A55966" w14:textId="669F861E" w:rsidR="0027650F" w:rsidRPr="00150A16" w:rsidRDefault="0078486E" w:rsidP="00C510C7">
      <w:pPr>
        <w:pStyle w:val="ListParagraph"/>
        <w:numPr>
          <w:ilvl w:val="0"/>
          <w:numId w:val="7"/>
        </w:numPr>
        <w:jc w:val="left"/>
        <w:rPr>
          <w:noProof w:val="0"/>
        </w:rPr>
      </w:pPr>
      <w:r w:rsidRPr="00150A16">
        <w:rPr>
          <w:noProof w:val="0"/>
        </w:rPr>
        <w:t>U</w:t>
      </w:r>
      <w:r w:rsidR="0027650F" w:rsidRPr="00150A16">
        <w:rPr>
          <w:noProof w:val="0"/>
        </w:rPr>
        <w:t xml:space="preserve">se </w:t>
      </w:r>
      <w:r w:rsidR="00B15253" w:rsidRPr="00150A16">
        <w:rPr>
          <w:noProof w:val="0"/>
        </w:rPr>
        <w:t xml:space="preserve">the </w:t>
      </w:r>
      <w:r w:rsidR="0027650F" w:rsidRPr="00150A16">
        <w:rPr>
          <w:noProof w:val="0"/>
        </w:rPr>
        <w:t xml:space="preserve">consecutive mode to interpret during </w:t>
      </w:r>
      <w:r w:rsidR="005B0696" w:rsidRPr="00150A16">
        <w:rPr>
          <w:noProof w:val="0"/>
        </w:rPr>
        <w:t xml:space="preserve">routine medical </w:t>
      </w:r>
      <w:r w:rsidR="0027650F" w:rsidRPr="00150A16">
        <w:rPr>
          <w:noProof w:val="0"/>
        </w:rPr>
        <w:t>assignments</w:t>
      </w:r>
      <w:r w:rsidR="009F2210" w:rsidRPr="00150A16">
        <w:rPr>
          <w:noProof w:val="0"/>
        </w:rPr>
        <w:t>;</w:t>
      </w:r>
    </w:p>
    <w:p w14:paraId="772163DB" w14:textId="2110A9F2" w:rsidR="0078486E" w:rsidRPr="00150A16" w:rsidRDefault="0078486E" w:rsidP="00C510C7">
      <w:pPr>
        <w:pStyle w:val="ListParagraph"/>
        <w:numPr>
          <w:ilvl w:val="0"/>
          <w:numId w:val="7"/>
        </w:numPr>
        <w:jc w:val="left"/>
        <w:rPr>
          <w:noProof w:val="0"/>
        </w:rPr>
      </w:pPr>
      <w:r w:rsidRPr="00150A16">
        <w:rPr>
          <w:noProof w:val="0"/>
        </w:rPr>
        <w:lastRenderedPageBreak/>
        <w:t>P</w:t>
      </w:r>
      <w:r w:rsidR="0027650F" w:rsidRPr="00150A16">
        <w:rPr>
          <w:noProof w:val="0"/>
        </w:rPr>
        <w:t>erform</w:t>
      </w:r>
      <w:r w:rsidR="009F2210" w:rsidRPr="00150A16">
        <w:rPr>
          <w:noProof w:val="0"/>
        </w:rPr>
        <w:t xml:space="preserve"> </w:t>
      </w:r>
      <w:r w:rsidR="0027650F" w:rsidRPr="00150A16">
        <w:rPr>
          <w:noProof w:val="0"/>
        </w:rPr>
        <w:t>basic simultaneous interpretation</w:t>
      </w:r>
      <w:r w:rsidR="00B15253" w:rsidRPr="00150A16">
        <w:rPr>
          <w:noProof w:val="0"/>
        </w:rPr>
        <w:t>;</w:t>
      </w:r>
    </w:p>
    <w:p w14:paraId="35E820E0" w14:textId="39C4C787" w:rsidR="00B15253" w:rsidRPr="00150A16" w:rsidRDefault="00B15253" w:rsidP="00C510C7">
      <w:pPr>
        <w:pStyle w:val="ListParagraph"/>
        <w:numPr>
          <w:ilvl w:val="0"/>
          <w:numId w:val="7"/>
        </w:numPr>
        <w:jc w:val="left"/>
        <w:rPr>
          <w:noProof w:val="0"/>
        </w:rPr>
      </w:pPr>
      <w:r w:rsidRPr="00150A16">
        <w:rPr>
          <w:noProof w:val="0"/>
        </w:rPr>
        <w:t xml:space="preserve">Provide accurate sight translation of </w:t>
      </w:r>
      <w:r w:rsidR="00304958" w:rsidRPr="00150A16">
        <w:rPr>
          <w:noProof w:val="0"/>
        </w:rPr>
        <w:t>a document</w:t>
      </w:r>
      <w:r w:rsidRPr="00150A16">
        <w:rPr>
          <w:noProof w:val="0"/>
        </w:rPr>
        <w:t>;</w:t>
      </w:r>
    </w:p>
    <w:p w14:paraId="2FBFA7A7" w14:textId="1730EDC9" w:rsidR="0027650F" w:rsidRPr="00150A16" w:rsidRDefault="002E3B4E" w:rsidP="00C510C7">
      <w:pPr>
        <w:pStyle w:val="ListParagraph"/>
        <w:numPr>
          <w:ilvl w:val="0"/>
          <w:numId w:val="7"/>
        </w:numPr>
        <w:jc w:val="left"/>
        <w:rPr>
          <w:noProof w:val="0"/>
        </w:rPr>
      </w:pPr>
      <w:r w:rsidRPr="00150A16">
        <w:rPr>
          <w:noProof w:val="0"/>
        </w:rPr>
        <w:t>Understand</w:t>
      </w:r>
      <w:r w:rsidR="005B0696" w:rsidRPr="00150A16">
        <w:rPr>
          <w:noProof w:val="0"/>
        </w:rPr>
        <w:t xml:space="preserve"> </w:t>
      </w:r>
      <w:r w:rsidR="006F5BA3" w:rsidRPr="00150A16">
        <w:rPr>
          <w:noProof w:val="0"/>
        </w:rPr>
        <w:t xml:space="preserve">anatomical, diagnostic, and treatment </w:t>
      </w:r>
      <w:r w:rsidR="005B0696" w:rsidRPr="00150A16">
        <w:rPr>
          <w:noProof w:val="0"/>
        </w:rPr>
        <w:t>term</w:t>
      </w:r>
      <w:r w:rsidR="00B15253" w:rsidRPr="00150A16">
        <w:rPr>
          <w:noProof w:val="0"/>
        </w:rPr>
        <w:t>inology</w:t>
      </w:r>
      <w:r w:rsidRPr="00150A16">
        <w:rPr>
          <w:noProof w:val="0"/>
        </w:rPr>
        <w:t xml:space="preserve">; </w:t>
      </w:r>
      <w:r w:rsidR="009F2210" w:rsidRPr="00150A16">
        <w:rPr>
          <w:noProof w:val="0"/>
        </w:rPr>
        <w:t>and</w:t>
      </w:r>
    </w:p>
    <w:p w14:paraId="63D611A7" w14:textId="472520FB" w:rsidR="003E7EB2" w:rsidRDefault="009F2210" w:rsidP="00C510C7">
      <w:pPr>
        <w:pStyle w:val="ListParagraph"/>
        <w:numPr>
          <w:ilvl w:val="0"/>
          <w:numId w:val="7"/>
        </w:numPr>
        <w:jc w:val="left"/>
        <w:rPr>
          <w:noProof w:val="0"/>
        </w:rPr>
      </w:pPr>
      <w:r w:rsidRPr="00150A16">
        <w:rPr>
          <w:noProof w:val="0"/>
        </w:rPr>
        <w:t>Understand interpreter</w:t>
      </w:r>
      <w:r w:rsidR="00B15253" w:rsidRPr="00150A16">
        <w:rPr>
          <w:noProof w:val="0"/>
        </w:rPr>
        <w:t xml:space="preserve"> codes of</w:t>
      </w:r>
      <w:r w:rsidRPr="00150A16">
        <w:rPr>
          <w:noProof w:val="0"/>
        </w:rPr>
        <w:t xml:space="preserve"> ethics</w:t>
      </w:r>
      <w:r w:rsidR="00B15253" w:rsidRPr="00150A16">
        <w:rPr>
          <w:noProof w:val="0"/>
        </w:rPr>
        <w:t>, ethical decision-making and use that understanding to</w:t>
      </w:r>
      <w:r w:rsidRPr="00150A16">
        <w:rPr>
          <w:noProof w:val="0"/>
        </w:rPr>
        <w:t xml:space="preserve"> interpret ethically</w:t>
      </w:r>
      <w:r w:rsidR="0027650F" w:rsidRPr="00150A16">
        <w:rPr>
          <w:noProof w:val="0"/>
        </w:rPr>
        <w:t>.</w:t>
      </w:r>
      <w:bookmarkStart w:id="8" w:name="_Toc496538672"/>
      <w:bookmarkStart w:id="9" w:name="_Toc496538774"/>
    </w:p>
    <w:p w14:paraId="766F082F" w14:textId="77777777" w:rsidR="00366421" w:rsidRPr="00150A16" w:rsidRDefault="00366421" w:rsidP="00366421">
      <w:pPr>
        <w:jc w:val="left"/>
        <w:rPr>
          <w:noProof w:val="0"/>
        </w:rPr>
      </w:pPr>
    </w:p>
    <w:p w14:paraId="2EFBFF42" w14:textId="56DC7DE1" w:rsidR="00F90A9A" w:rsidRPr="00150A16" w:rsidRDefault="00F90A9A" w:rsidP="00C510C7">
      <w:pPr>
        <w:pStyle w:val="Heading3"/>
        <w:jc w:val="left"/>
        <w:rPr>
          <w:noProof w:val="0"/>
        </w:rPr>
      </w:pPr>
      <w:r w:rsidRPr="00150A16">
        <w:rPr>
          <w:noProof w:val="0"/>
        </w:rPr>
        <w:t>Course Objectives</w:t>
      </w:r>
      <w:bookmarkEnd w:id="8"/>
      <w:bookmarkEnd w:id="9"/>
      <w:r w:rsidRPr="00150A16">
        <w:rPr>
          <w:noProof w:val="0"/>
        </w:rPr>
        <w:t xml:space="preserve"> </w:t>
      </w:r>
    </w:p>
    <w:p w14:paraId="147C4A6B" w14:textId="22F68E7D" w:rsidR="00F90A9A" w:rsidRPr="00150A16" w:rsidRDefault="009F2210" w:rsidP="00C510C7">
      <w:pPr>
        <w:jc w:val="left"/>
        <w:rPr>
          <w:noProof w:val="0"/>
        </w:rPr>
      </w:pPr>
      <w:r w:rsidRPr="00150A16">
        <w:rPr>
          <w:noProof w:val="0"/>
        </w:rPr>
        <w:t>Using the above goals as a guide, participants should</w:t>
      </w:r>
      <w:r w:rsidR="00F90A9A" w:rsidRPr="00150A16">
        <w:rPr>
          <w:noProof w:val="0"/>
        </w:rPr>
        <w:t xml:space="preserve"> </w:t>
      </w:r>
      <w:r w:rsidRPr="00150A16">
        <w:rPr>
          <w:noProof w:val="0"/>
        </w:rPr>
        <w:t xml:space="preserve">also </w:t>
      </w:r>
      <w:r w:rsidR="00F90A9A" w:rsidRPr="00150A16">
        <w:rPr>
          <w:noProof w:val="0"/>
        </w:rPr>
        <w:t>be able to do the following</w:t>
      </w:r>
      <w:r w:rsidRPr="00150A16">
        <w:rPr>
          <w:noProof w:val="0"/>
        </w:rPr>
        <w:t xml:space="preserve"> upon successful completion of the course</w:t>
      </w:r>
      <w:r w:rsidR="00F90A9A" w:rsidRPr="00150A16">
        <w:rPr>
          <w:noProof w:val="0"/>
        </w:rPr>
        <w:t>:</w:t>
      </w:r>
    </w:p>
    <w:p w14:paraId="2456A594" w14:textId="432EE9AD" w:rsidR="00356749" w:rsidRPr="00150A16" w:rsidRDefault="00356749" w:rsidP="00C510C7">
      <w:pPr>
        <w:pStyle w:val="ListParagraph"/>
        <w:numPr>
          <w:ilvl w:val="0"/>
          <w:numId w:val="1"/>
        </w:numPr>
        <w:jc w:val="left"/>
        <w:rPr>
          <w:noProof w:val="0"/>
        </w:rPr>
      </w:pPr>
      <w:r w:rsidRPr="00150A16">
        <w:rPr>
          <w:noProof w:val="0"/>
        </w:rPr>
        <w:t>Perform a successful pre-session, with</w:t>
      </w:r>
      <w:r w:rsidR="00304958" w:rsidRPr="00150A16">
        <w:rPr>
          <w:noProof w:val="0"/>
        </w:rPr>
        <w:t xml:space="preserve"> both the</w:t>
      </w:r>
      <w:r w:rsidRPr="00150A16">
        <w:rPr>
          <w:noProof w:val="0"/>
        </w:rPr>
        <w:t xml:space="preserve"> provider </w:t>
      </w:r>
      <w:r w:rsidR="00304958" w:rsidRPr="00150A16">
        <w:rPr>
          <w:noProof w:val="0"/>
        </w:rPr>
        <w:t>and</w:t>
      </w:r>
      <w:r w:rsidRPr="00150A16">
        <w:rPr>
          <w:noProof w:val="0"/>
        </w:rPr>
        <w:t xml:space="preserve"> patient;</w:t>
      </w:r>
    </w:p>
    <w:p w14:paraId="31B5BE6A" w14:textId="77777777" w:rsidR="00356749" w:rsidRPr="00150A16" w:rsidRDefault="00356749" w:rsidP="00C510C7">
      <w:pPr>
        <w:pStyle w:val="ListParagraph"/>
        <w:numPr>
          <w:ilvl w:val="0"/>
          <w:numId w:val="0"/>
        </w:numPr>
        <w:ind w:left="720"/>
        <w:jc w:val="left"/>
        <w:rPr>
          <w:noProof w:val="0"/>
        </w:rPr>
      </w:pPr>
    </w:p>
    <w:p w14:paraId="6DE2BE87" w14:textId="53BD9F78" w:rsidR="009F2210" w:rsidRPr="00150A16" w:rsidRDefault="009F2210" w:rsidP="00C510C7">
      <w:pPr>
        <w:pStyle w:val="ListParagraph"/>
        <w:numPr>
          <w:ilvl w:val="0"/>
          <w:numId w:val="1"/>
        </w:numPr>
        <w:jc w:val="left"/>
        <w:rPr>
          <w:noProof w:val="0"/>
        </w:rPr>
      </w:pPr>
      <w:r w:rsidRPr="00150A16">
        <w:rPr>
          <w:noProof w:val="0"/>
        </w:rPr>
        <w:t>Us</w:t>
      </w:r>
      <w:r w:rsidR="00D72670" w:rsidRPr="00150A16">
        <w:rPr>
          <w:noProof w:val="0"/>
        </w:rPr>
        <w:t>e the</w:t>
      </w:r>
      <w:r w:rsidRPr="00150A16">
        <w:rPr>
          <w:noProof w:val="0"/>
        </w:rPr>
        <w:t xml:space="preserve"> necessary basic </w:t>
      </w:r>
      <w:r w:rsidR="002E3B4E" w:rsidRPr="00150A16">
        <w:rPr>
          <w:noProof w:val="0"/>
        </w:rPr>
        <w:t xml:space="preserve">interpreting </w:t>
      </w:r>
      <w:r w:rsidRPr="00150A16">
        <w:rPr>
          <w:noProof w:val="0"/>
        </w:rPr>
        <w:t xml:space="preserve">techniques in </w:t>
      </w:r>
      <w:r w:rsidR="006F5BA3" w:rsidRPr="00150A16">
        <w:rPr>
          <w:noProof w:val="0"/>
        </w:rPr>
        <w:t xml:space="preserve">common medical interpreting encounters </w:t>
      </w:r>
      <w:r w:rsidR="00DD1259" w:rsidRPr="00150A16">
        <w:rPr>
          <w:noProof w:val="0"/>
        </w:rPr>
        <w:t xml:space="preserve">and settings </w:t>
      </w:r>
      <w:r w:rsidR="006F5BA3" w:rsidRPr="00150A16">
        <w:rPr>
          <w:noProof w:val="0"/>
        </w:rPr>
        <w:t>such as</w:t>
      </w:r>
      <w:r w:rsidRPr="00150A16">
        <w:rPr>
          <w:noProof w:val="0"/>
        </w:rPr>
        <w:t>:</w:t>
      </w:r>
    </w:p>
    <w:p w14:paraId="78EDC573" w14:textId="37F8F567" w:rsidR="00DD1259" w:rsidRPr="00150A16" w:rsidRDefault="00DD1259" w:rsidP="00C510C7">
      <w:pPr>
        <w:pStyle w:val="ListParagraph"/>
        <w:numPr>
          <w:ilvl w:val="1"/>
          <w:numId w:val="1"/>
        </w:numPr>
        <w:jc w:val="left"/>
        <w:rPr>
          <w:noProof w:val="0"/>
        </w:rPr>
      </w:pPr>
      <w:r w:rsidRPr="00150A16">
        <w:rPr>
          <w:noProof w:val="0"/>
        </w:rPr>
        <w:t xml:space="preserve">New </w:t>
      </w:r>
      <w:r w:rsidR="003E7EB2" w:rsidRPr="00150A16">
        <w:rPr>
          <w:noProof w:val="0"/>
        </w:rPr>
        <w:t>p</w:t>
      </w:r>
      <w:r w:rsidRPr="00150A16">
        <w:rPr>
          <w:noProof w:val="0"/>
        </w:rPr>
        <w:t>atient visits</w:t>
      </w:r>
    </w:p>
    <w:p w14:paraId="253759BE" w14:textId="54BCBA9F" w:rsidR="00DD1259" w:rsidRPr="00150A16" w:rsidRDefault="00DD1259" w:rsidP="00C510C7">
      <w:pPr>
        <w:pStyle w:val="ListParagraph"/>
        <w:numPr>
          <w:ilvl w:val="1"/>
          <w:numId w:val="1"/>
        </w:numPr>
        <w:jc w:val="left"/>
        <w:rPr>
          <w:noProof w:val="0"/>
        </w:rPr>
      </w:pPr>
      <w:r w:rsidRPr="00150A16">
        <w:rPr>
          <w:noProof w:val="0"/>
        </w:rPr>
        <w:t>Wellness visits and annual exams</w:t>
      </w:r>
    </w:p>
    <w:p w14:paraId="577A9ECC" w14:textId="187B279F" w:rsidR="00DD1259" w:rsidRPr="00150A16" w:rsidRDefault="00DD1259" w:rsidP="00C510C7">
      <w:pPr>
        <w:pStyle w:val="ListParagraph"/>
        <w:numPr>
          <w:ilvl w:val="1"/>
          <w:numId w:val="1"/>
        </w:numPr>
        <w:jc w:val="left"/>
        <w:rPr>
          <w:noProof w:val="0"/>
        </w:rPr>
      </w:pPr>
      <w:r w:rsidRPr="00150A16">
        <w:rPr>
          <w:noProof w:val="0"/>
        </w:rPr>
        <w:t>Pediatric visits</w:t>
      </w:r>
    </w:p>
    <w:p w14:paraId="162ACA9C" w14:textId="3A41094F" w:rsidR="00DD1259" w:rsidRPr="00150A16" w:rsidRDefault="00DD1259" w:rsidP="00C510C7">
      <w:pPr>
        <w:pStyle w:val="ListParagraph"/>
        <w:numPr>
          <w:ilvl w:val="1"/>
          <w:numId w:val="1"/>
        </w:numPr>
        <w:jc w:val="left"/>
        <w:rPr>
          <w:noProof w:val="0"/>
        </w:rPr>
      </w:pPr>
      <w:r w:rsidRPr="00150A16">
        <w:rPr>
          <w:noProof w:val="0"/>
        </w:rPr>
        <w:t>OB/GYN and urology visits</w:t>
      </w:r>
    </w:p>
    <w:p w14:paraId="02AB75A1" w14:textId="19AB5011" w:rsidR="00DD1259" w:rsidRPr="00150A16" w:rsidRDefault="00DD1259" w:rsidP="00C510C7">
      <w:pPr>
        <w:pStyle w:val="ListParagraph"/>
        <w:numPr>
          <w:ilvl w:val="1"/>
          <w:numId w:val="1"/>
        </w:numPr>
        <w:jc w:val="left"/>
        <w:rPr>
          <w:noProof w:val="0"/>
        </w:rPr>
      </w:pPr>
      <w:r w:rsidRPr="00150A16">
        <w:rPr>
          <w:noProof w:val="0"/>
        </w:rPr>
        <w:t>Informed consent for surgery</w:t>
      </w:r>
    </w:p>
    <w:p w14:paraId="52BF5080" w14:textId="5C2B60A9" w:rsidR="009F2210" w:rsidRPr="00150A16" w:rsidRDefault="006F5BA3" w:rsidP="00C510C7">
      <w:pPr>
        <w:pStyle w:val="ListParagraph"/>
        <w:numPr>
          <w:ilvl w:val="1"/>
          <w:numId w:val="1"/>
        </w:numPr>
        <w:jc w:val="left"/>
        <w:rPr>
          <w:noProof w:val="0"/>
        </w:rPr>
      </w:pPr>
      <w:r w:rsidRPr="00150A16">
        <w:rPr>
          <w:noProof w:val="0"/>
        </w:rPr>
        <w:t>Physical therapy</w:t>
      </w:r>
    </w:p>
    <w:p w14:paraId="1D8BAF45" w14:textId="26AD472D" w:rsidR="009F2210" w:rsidRPr="00150A16" w:rsidRDefault="006F5BA3" w:rsidP="00C510C7">
      <w:pPr>
        <w:pStyle w:val="ListParagraph"/>
        <w:numPr>
          <w:ilvl w:val="1"/>
          <w:numId w:val="1"/>
        </w:numPr>
        <w:jc w:val="left"/>
        <w:rPr>
          <w:noProof w:val="0"/>
        </w:rPr>
      </w:pPr>
      <w:r w:rsidRPr="00150A16">
        <w:rPr>
          <w:noProof w:val="0"/>
        </w:rPr>
        <w:t>Occupational therapy</w:t>
      </w:r>
    </w:p>
    <w:p w14:paraId="45A46396" w14:textId="1DBB7FCD" w:rsidR="009F2210" w:rsidRPr="00150A16" w:rsidRDefault="006F5BA3" w:rsidP="00C510C7">
      <w:pPr>
        <w:pStyle w:val="ListParagraph"/>
        <w:numPr>
          <w:ilvl w:val="1"/>
          <w:numId w:val="1"/>
        </w:numPr>
        <w:jc w:val="left"/>
        <w:rPr>
          <w:noProof w:val="0"/>
        </w:rPr>
      </w:pPr>
      <w:r w:rsidRPr="00150A16">
        <w:rPr>
          <w:noProof w:val="0"/>
        </w:rPr>
        <w:t>Palliative care</w:t>
      </w:r>
    </w:p>
    <w:p w14:paraId="27E96AF4" w14:textId="3D22AA5F" w:rsidR="00F90A9A" w:rsidRPr="00150A16" w:rsidRDefault="006F5BA3" w:rsidP="00C510C7">
      <w:pPr>
        <w:pStyle w:val="ListParagraph"/>
        <w:numPr>
          <w:ilvl w:val="1"/>
          <w:numId w:val="1"/>
        </w:numPr>
        <w:jc w:val="left"/>
        <w:rPr>
          <w:noProof w:val="0"/>
        </w:rPr>
      </w:pPr>
      <w:r w:rsidRPr="00150A16">
        <w:rPr>
          <w:noProof w:val="0"/>
        </w:rPr>
        <w:t>Behavioral health</w:t>
      </w:r>
    </w:p>
    <w:p w14:paraId="66CC5C29" w14:textId="77777777" w:rsidR="00DD1259" w:rsidRPr="00150A16" w:rsidRDefault="00DD1259" w:rsidP="00C510C7">
      <w:pPr>
        <w:pStyle w:val="ListParagraph"/>
        <w:numPr>
          <w:ilvl w:val="0"/>
          <w:numId w:val="0"/>
        </w:numPr>
        <w:ind w:left="720"/>
        <w:jc w:val="left"/>
        <w:rPr>
          <w:noProof w:val="0"/>
        </w:rPr>
      </w:pPr>
    </w:p>
    <w:p w14:paraId="5329955A" w14:textId="100EA74E" w:rsidR="009F2210" w:rsidRPr="00150A16" w:rsidRDefault="009F2210" w:rsidP="00C510C7">
      <w:pPr>
        <w:pStyle w:val="ListParagraph"/>
        <w:numPr>
          <w:ilvl w:val="0"/>
          <w:numId w:val="1"/>
        </w:numPr>
        <w:jc w:val="left"/>
        <w:rPr>
          <w:noProof w:val="0"/>
        </w:rPr>
      </w:pPr>
      <w:r w:rsidRPr="00150A16">
        <w:rPr>
          <w:noProof w:val="0"/>
        </w:rPr>
        <w:t>Interpret 25</w:t>
      </w:r>
      <w:r w:rsidR="00DD1259" w:rsidRPr="00150A16">
        <w:rPr>
          <w:noProof w:val="0"/>
        </w:rPr>
        <w:t xml:space="preserve"> or more</w:t>
      </w:r>
      <w:r w:rsidRPr="00150A16">
        <w:rPr>
          <w:noProof w:val="0"/>
        </w:rPr>
        <w:t xml:space="preserve"> words at a time in </w:t>
      </w:r>
      <w:r w:rsidR="003378B2" w:rsidRPr="00150A16">
        <w:rPr>
          <w:noProof w:val="0"/>
        </w:rPr>
        <w:t xml:space="preserve">the </w:t>
      </w:r>
      <w:r w:rsidRPr="00150A16">
        <w:rPr>
          <w:noProof w:val="0"/>
        </w:rPr>
        <w:t>consecutive mode</w:t>
      </w:r>
      <w:r w:rsidR="00E91D93" w:rsidRPr="00150A16">
        <w:rPr>
          <w:noProof w:val="0"/>
        </w:rPr>
        <w:t>;</w:t>
      </w:r>
    </w:p>
    <w:p w14:paraId="46DA7B49" w14:textId="7497E7BD" w:rsidR="009F2210" w:rsidRPr="00150A16" w:rsidRDefault="009F2210" w:rsidP="00C510C7">
      <w:pPr>
        <w:pStyle w:val="ListParagraph"/>
        <w:numPr>
          <w:ilvl w:val="0"/>
          <w:numId w:val="1"/>
        </w:numPr>
        <w:jc w:val="left"/>
        <w:rPr>
          <w:noProof w:val="0"/>
        </w:rPr>
      </w:pPr>
      <w:r w:rsidRPr="00150A16">
        <w:rPr>
          <w:noProof w:val="0"/>
        </w:rPr>
        <w:t xml:space="preserve">Perform simultaneous interpretation for </w:t>
      </w:r>
      <w:r w:rsidR="00DD1259" w:rsidRPr="00150A16">
        <w:rPr>
          <w:noProof w:val="0"/>
        </w:rPr>
        <w:t xml:space="preserve">a </w:t>
      </w:r>
      <w:r w:rsidRPr="00150A16">
        <w:rPr>
          <w:noProof w:val="0"/>
        </w:rPr>
        <w:t xml:space="preserve">distressed </w:t>
      </w:r>
      <w:r w:rsidR="006F5BA3" w:rsidRPr="00150A16">
        <w:rPr>
          <w:noProof w:val="0"/>
        </w:rPr>
        <w:t>patient</w:t>
      </w:r>
      <w:r w:rsidRPr="00150A16">
        <w:rPr>
          <w:noProof w:val="0"/>
        </w:rPr>
        <w:t xml:space="preserve"> at a</w:t>
      </w:r>
      <w:r w:rsidR="003378B2" w:rsidRPr="00150A16">
        <w:rPr>
          <w:noProof w:val="0"/>
        </w:rPr>
        <w:t>n</w:t>
      </w:r>
      <w:r w:rsidRPr="00150A16">
        <w:rPr>
          <w:noProof w:val="0"/>
        </w:rPr>
        <w:t xml:space="preserve"> acceptable level of accuracy and completeness</w:t>
      </w:r>
      <w:r w:rsidR="00E91D93" w:rsidRPr="00150A16">
        <w:rPr>
          <w:noProof w:val="0"/>
        </w:rPr>
        <w:t>;</w:t>
      </w:r>
    </w:p>
    <w:p w14:paraId="02A2260A" w14:textId="38B6B788" w:rsidR="00BD469A" w:rsidRPr="00150A16" w:rsidRDefault="00BD469A" w:rsidP="00C510C7">
      <w:pPr>
        <w:pStyle w:val="ListParagraph"/>
        <w:numPr>
          <w:ilvl w:val="0"/>
          <w:numId w:val="1"/>
        </w:numPr>
        <w:jc w:val="left"/>
        <w:rPr>
          <w:noProof w:val="0"/>
        </w:rPr>
      </w:pPr>
      <w:r w:rsidRPr="00150A16">
        <w:rPr>
          <w:noProof w:val="0"/>
        </w:rPr>
        <w:t>Sight translate one to two pages of a medical document;</w:t>
      </w:r>
    </w:p>
    <w:p w14:paraId="261C15BC" w14:textId="2DDBC32B" w:rsidR="001B5714" w:rsidRPr="00150A16" w:rsidRDefault="002E3B4E" w:rsidP="00C510C7">
      <w:pPr>
        <w:pStyle w:val="ListParagraph"/>
        <w:numPr>
          <w:ilvl w:val="0"/>
          <w:numId w:val="1"/>
        </w:numPr>
        <w:jc w:val="left"/>
        <w:rPr>
          <w:noProof w:val="0"/>
        </w:rPr>
      </w:pPr>
      <w:r w:rsidRPr="00150A16">
        <w:rPr>
          <w:noProof w:val="0"/>
        </w:rPr>
        <w:t>Explain the interpreting profession to a layperson;</w:t>
      </w:r>
    </w:p>
    <w:p w14:paraId="68DDF565" w14:textId="37524845" w:rsidR="001B5714" w:rsidRPr="00150A16" w:rsidRDefault="001B5714" w:rsidP="00C510C7">
      <w:pPr>
        <w:pStyle w:val="ListParagraph"/>
        <w:numPr>
          <w:ilvl w:val="0"/>
          <w:numId w:val="1"/>
        </w:numPr>
        <w:jc w:val="left"/>
        <w:rPr>
          <w:noProof w:val="0"/>
        </w:rPr>
      </w:pPr>
      <w:r w:rsidRPr="00150A16">
        <w:rPr>
          <w:noProof w:val="0"/>
        </w:rPr>
        <w:t xml:space="preserve">Explain interpreter </w:t>
      </w:r>
      <w:r w:rsidR="00DD1259" w:rsidRPr="00150A16">
        <w:rPr>
          <w:noProof w:val="0"/>
        </w:rPr>
        <w:t>code of ethics to</w:t>
      </w:r>
      <w:r w:rsidRPr="00150A16">
        <w:rPr>
          <w:noProof w:val="0"/>
        </w:rPr>
        <w:t xml:space="preserve"> a provider </w:t>
      </w:r>
      <w:r w:rsidR="00DD1259" w:rsidRPr="00150A16">
        <w:rPr>
          <w:noProof w:val="0"/>
        </w:rPr>
        <w:t xml:space="preserve">and </w:t>
      </w:r>
      <w:r w:rsidRPr="00150A16">
        <w:rPr>
          <w:noProof w:val="0"/>
        </w:rPr>
        <w:t>patient</w:t>
      </w:r>
    </w:p>
    <w:p w14:paraId="6AAB5408" w14:textId="77777777" w:rsidR="00DD1259" w:rsidRPr="00150A16" w:rsidRDefault="00DD1259" w:rsidP="00C510C7">
      <w:pPr>
        <w:pStyle w:val="ListParagraph"/>
        <w:numPr>
          <w:ilvl w:val="0"/>
          <w:numId w:val="0"/>
        </w:numPr>
        <w:ind w:left="720"/>
        <w:jc w:val="left"/>
        <w:rPr>
          <w:noProof w:val="0"/>
        </w:rPr>
      </w:pPr>
    </w:p>
    <w:p w14:paraId="27D534AB" w14:textId="47DD3329" w:rsidR="00F90A9A" w:rsidRPr="00150A16" w:rsidRDefault="00F90A9A" w:rsidP="00BC27C1">
      <w:pPr>
        <w:pStyle w:val="Heading3"/>
        <w:jc w:val="left"/>
        <w:rPr>
          <w:noProof w:val="0"/>
        </w:rPr>
      </w:pPr>
      <w:bookmarkStart w:id="10" w:name="_Toc496538675"/>
      <w:bookmarkStart w:id="11" w:name="_Toc496538777"/>
      <w:r w:rsidRPr="00150A16">
        <w:rPr>
          <w:noProof w:val="0"/>
        </w:rPr>
        <w:t xml:space="preserve">Attendance </w:t>
      </w:r>
      <w:bookmarkEnd w:id="10"/>
      <w:bookmarkEnd w:id="11"/>
    </w:p>
    <w:p w14:paraId="5E90D705" w14:textId="27809DD4" w:rsidR="00F61C52" w:rsidRPr="00150A16" w:rsidRDefault="00E91D93" w:rsidP="00F61C52">
      <w:pPr>
        <w:jc w:val="left"/>
        <w:rPr>
          <w:noProof w:val="0"/>
        </w:rPr>
      </w:pPr>
      <w:r w:rsidRPr="00150A16">
        <w:rPr>
          <w:noProof w:val="0"/>
        </w:rPr>
        <w:t>Participants should plan to</w:t>
      </w:r>
      <w:r w:rsidR="00F90A9A" w:rsidRPr="00150A16">
        <w:rPr>
          <w:noProof w:val="0"/>
        </w:rPr>
        <w:t xml:space="preserve"> </w:t>
      </w:r>
      <w:r w:rsidR="00BC27C1" w:rsidRPr="00150A16">
        <w:rPr>
          <w:noProof w:val="0"/>
        </w:rPr>
        <w:t xml:space="preserve">complete the whole online course </w:t>
      </w:r>
      <w:r w:rsidR="00150A16">
        <w:rPr>
          <w:noProof w:val="0"/>
        </w:rPr>
        <w:t xml:space="preserve">and final exams </w:t>
      </w:r>
      <w:r w:rsidR="00F61C52" w:rsidRPr="00150A16">
        <w:rPr>
          <w:noProof w:val="0"/>
        </w:rPr>
        <w:t xml:space="preserve">during the </w:t>
      </w:r>
      <w:r w:rsidR="00150A16">
        <w:rPr>
          <w:noProof w:val="0"/>
        </w:rPr>
        <w:t>allotted time they are given access to the online course</w:t>
      </w:r>
      <w:r w:rsidR="00F61C52" w:rsidRPr="00150A16">
        <w:rPr>
          <w:noProof w:val="0"/>
        </w:rPr>
        <w:t>.</w:t>
      </w:r>
      <w:r w:rsidR="003E7EB2" w:rsidRPr="00150A16">
        <w:rPr>
          <w:noProof w:val="0"/>
        </w:rPr>
        <w:t xml:space="preserve"> </w:t>
      </w:r>
      <w:r w:rsidRPr="00150A16">
        <w:rPr>
          <w:noProof w:val="0"/>
        </w:rPr>
        <w:t>This</w:t>
      </w:r>
      <w:r w:rsidR="00F61C52" w:rsidRPr="00150A16">
        <w:rPr>
          <w:noProof w:val="0"/>
        </w:rPr>
        <w:t xml:space="preserve"> course</w:t>
      </w:r>
      <w:r w:rsidRPr="00150A16">
        <w:rPr>
          <w:noProof w:val="0"/>
        </w:rPr>
        <w:t xml:space="preserve"> will be </w:t>
      </w:r>
      <w:r w:rsidR="00150A16" w:rsidRPr="00150A16">
        <w:rPr>
          <w:noProof w:val="0"/>
        </w:rPr>
        <w:t>intensive,</w:t>
      </w:r>
      <w:r w:rsidR="00F61C52" w:rsidRPr="00150A16">
        <w:rPr>
          <w:noProof w:val="0"/>
        </w:rPr>
        <w:t xml:space="preserve"> and </w:t>
      </w:r>
      <w:r w:rsidR="00150A16">
        <w:rPr>
          <w:noProof w:val="0"/>
        </w:rPr>
        <w:t xml:space="preserve">students </w:t>
      </w:r>
      <w:r w:rsidR="00EB4C83">
        <w:rPr>
          <w:noProof w:val="0"/>
        </w:rPr>
        <w:t>should be prepared to</w:t>
      </w:r>
      <w:r w:rsidR="00F61C52" w:rsidRPr="00150A16">
        <w:rPr>
          <w:noProof w:val="0"/>
        </w:rPr>
        <w:t xml:space="preserve"> allocate </w:t>
      </w:r>
      <w:r w:rsidR="00EB4C83">
        <w:rPr>
          <w:noProof w:val="0"/>
        </w:rPr>
        <w:t>the necessary hours needed</w:t>
      </w:r>
      <w:r w:rsidR="00F61C52" w:rsidRPr="00150A16">
        <w:rPr>
          <w:noProof w:val="0"/>
        </w:rPr>
        <w:t xml:space="preserve"> to study for the course. </w:t>
      </w:r>
    </w:p>
    <w:p w14:paraId="39525199" w14:textId="0CF7FA23" w:rsidR="00F90A9A" w:rsidRPr="00150A16" w:rsidRDefault="00F90A9A" w:rsidP="00F61C52">
      <w:pPr>
        <w:jc w:val="left"/>
        <w:rPr>
          <w:noProof w:val="0"/>
        </w:rPr>
      </w:pPr>
      <w:r w:rsidRPr="00150A16">
        <w:rPr>
          <w:b/>
          <w:noProof w:val="0"/>
        </w:rPr>
        <w:t xml:space="preserve">Please e-mail </w:t>
      </w:r>
      <w:r w:rsidR="00DD1259" w:rsidRPr="00150A16">
        <w:rPr>
          <w:b/>
          <w:noProof w:val="0"/>
        </w:rPr>
        <w:t xml:space="preserve">the instructor at </w:t>
      </w:r>
      <w:r w:rsidR="006F5BA3" w:rsidRPr="00150A16">
        <w:rPr>
          <w:b/>
          <w:noProof w:val="0"/>
        </w:rPr>
        <w:t>Liberty Language Services</w:t>
      </w:r>
      <w:r w:rsidRPr="00150A16">
        <w:rPr>
          <w:b/>
          <w:noProof w:val="0"/>
        </w:rPr>
        <w:t xml:space="preserve"> in advance if you are unable to </w:t>
      </w:r>
      <w:r w:rsidR="00F61C52" w:rsidRPr="00150A16">
        <w:rPr>
          <w:b/>
          <w:noProof w:val="0"/>
        </w:rPr>
        <w:t>finish the course for any reasons or if you woul</w:t>
      </w:r>
      <w:r w:rsidR="003E7EB2" w:rsidRPr="00150A16">
        <w:rPr>
          <w:b/>
          <w:noProof w:val="0"/>
        </w:rPr>
        <w:t>d</w:t>
      </w:r>
      <w:r w:rsidR="00F61C52" w:rsidRPr="00150A16">
        <w:rPr>
          <w:b/>
          <w:noProof w:val="0"/>
        </w:rPr>
        <w:t xml:space="preserve"> like to postpone the course and you have the right to resume once you are ready to finish on time. </w:t>
      </w:r>
      <w:r w:rsidR="00E91D93" w:rsidRPr="00150A16">
        <w:rPr>
          <w:noProof w:val="0"/>
        </w:rPr>
        <w:t>For students</w:t>
      </w:r>
      <w:r w:rsidR="00F20E71" w:rsidRPr="00150A16">
        <w:rPr>
          <w:noProof w:val="0"/>
        </w:rPr>
        <w:t xml:space="preserve"> </w:t>
      </w:r>
      <w:r w:rsidR="003E7EB2" w:rsidRPr="00150A16">
        <w:rPr>
          <w:noProof w:val="0"/>
        </w:rPr>
        <w:t>who fail to</w:t>
      </w:r>
      <w:r w:rsidR="00F20E71" w:rsidRPr="00150A16">
        <w:rPr>
          <w:noProof w:val="0"/>
        </w:rPr>
        <w:t xml:space="preserve"> complete</w:t>
      </w:r>
      <w:r w:rsidR="00E91D93" w:rsidRPr="00150A16">
        <w:rPr>
          <w:noProof w:val="0"/>
        </w:rPr>
        <w:t xml:space="preserve"> more than ten percent of the course, </w:t>
      </w:r>
      <w:r w:rsidR="006F5BA3" w:rsidRPr="00150A16">
        <w:rPr>
          <w:noProof w:val="0"/>
        </w:rPr>
        <w:t>Liberty Language Services</w:t>
      </w:r>
      <w:r w:rsidR="00E91D93" w:rsidRPr="00150A16">
        <w:rPr>
          <w:noProof w:val="0"/>
        </w:rPr>
        <w:t xml:space="preserve"> reserves the right </w:t>
      </w:r>
      <w:r w:rsidR="0083464F" w:rsidRPr="00150A16">
        <w:rPr>
          <w:noProof w:val="0"/>
        </w:rPr>
        <w:t xml:space="preserve">not </w:t>
      </w:r>
      <w:r w:rsidR="00E91D93" w:rsidRPr="00150A16">
        <w:rPr>
          <w:noProof w:val="0"/>
        </w:rPr>
        <w:t xml:space="preserve">to </w:t>
      </w:r>
      <w:r w:rsidR="0083464F" w:rsidRPr="00150A16">
        <w:rPr>
          <w:noProof w:val="0"/>
        </w:rPr>
        <w:t xml:space="preserve">grant the </w:t>
      </w:r>
      <w:r w:rsidR="0083464F" w:rsidRPr="00150A16">
        <w:rPr>
          <w:noProof w:val="0"/>
        </w:rPr>
        <w:lastRenderedPageBreak/>
        <w:t xml:space="preserve">students </w:t>
      </w:r>
      <w:r w:rsidR="003E7EB2" w:rsidRPr="00150A16">
        <w:rPr>
          <w:noProof w:val="0"/>
        </w:rPr>
        <w:t xml:space="preserve">their </w:t>
      </w:r>
      <w:r w:rsidR="00E91D93" w:rsidRPr="00150A16">
        <w:rPr>
          <w:noProof w:val="0"/>
        </w:rPr>
        <w:t>program certificates</w:t>
      </w:r>
      <w:r w:rsidR="0077556B" w:rsidRPr="00150A16">
        <w:rPr>
          <w:noProof w:val="0"/>
        </w:rPr>
        <w:t xml:space="preserve"> until the student </w:t>
      </w:r>
      <w:r w:rsidR="009107E2" w:rsidRPr="00150A16">
        <w:rPr>
          <w:noProof w:val="0"/>
        </w:rPr>
        <w:t>retake</w:t>
      </w:r>
      <w:r w:rsidR="00DD1259" w:rsidRPr="00150A16">
        <w:rPr>
          <w:noProof w:val="0"/>
        </w:rPr>
        <w:t>s</w:t>
      </w:r>
      <w:r w:rsidR="009107E2" w:rsidRPr="00150A16">
        <w:rPr>
          <w:noProof w:val="0"/>
        </w:rPr>
        <w:t xml:space="preserve"> the </w:t>
      </w:r>
      <w:r w:rsidR="00CA62D3" w:rsidRPr="00150A16">
        <w:rPr>
          <w:noProof w:val="0"/>
        </w:rPr>
        <w:t xml:space="preserve">missing </w:t>
      </w:r>
      <w:r w:rsidR="0087357C" w:rsidRPr="00150A16">
        <w:rPr>
          <w:noProof w:val="0"/>
        </w:rPr>
        <w:t>part</w:t>
      </w:r>
      <w:r w:rsidR="00CF3304" w:rsidRPr="00150A16">
        <w:rPr>
          <w:noProof w:val="0"/>
        </w:rPr>
        <w:t xml:space="preserve">/s of the training </w:t>
      </w:r>
      <w:r w:rsidR="004A6ADA" w:rsidRPr="00150A16">
        <w:rPr>
          <w:noProof w:val="0"/>
        </w:rPr>
        <w:t>at no extra cost.</w:t>
      </w:r>
    </w:p>
    <w:p w14:paraId="26112D61" w14:textId="77777777" w:rsidR="00F90A9A" w:rsidRPr="00150A16" w:rsidRDefault="00F90A9A" w:rsidP="00C510C7">
      <w:pPr>
        <w:pStyle w:val="Heading3"/>
        <w:jc w:val="left"/>
        <w:rPr>
          <w:noProof w:val="0"/>
        </w:rPr>
      </w:pPr>
      <w:bookmarkStart w:id="12" w:name="_Toc496538676"/>
      <w:bookmarkStart w:id="13" w:name="_Toc496538778"/>
      <w:r w:rsidRPr="00150A16">
        <w:rPr>
          <w:noProof w:val="0"/>
        </w:rPr>
        <w:t>Homework</w:t>
      </w:r>
      <w:bookmarkEnd w:id="12"/>
      <w:bookmarkEnd w:id="13"/>
    </w:p>
    <w:p w14:paraId="7C06B10F" w14:textId="07B04635" w:rsidR="00F90A9A" w:rsidRDefault="00790246" w:rsidP="00C510C7">
      <w:pPr>
        <w:jc w:val="left"/>
        <w:rPr>
          <w:noProof w:val="0"/>
        </w:rPr>
      </w:pPr>
      <w:r w:rsidRPr="00150A16">
        <w:rPr>
          <w:noProof w:val="0"/>
        </w:rPr>
        <w:t>Students</w:t>
      </w:r>
      <w:r w:rsidR="001419F7" w:rsidRPr="00150A16">
        <w:rPr>
          <w:noProof w:val="0"/>
        </w:rPr>
        <w:t xml:space="preserve"> will have to answer quizzes or practice some </w:t>
      </w:r>
      <w:r w:rsidR="00123388" w:rsidRPr="00150A16">
        <w:rPr>
          <w:noProof w:val="0"/>
        </w:rPr>
        <w:t xml:space="preserve">interpreting </w:t>
      </w:r>
      <w:r w:rsidR="00B510D3" w:rsidRPr="00150A16">
        <w:rPr>
          <w:noProof w:val="0"/>
        </w:rPr>
        <w:t xml:space="preserve">exercises </w:t>
      </w:r>
      <w:r w:rsidR="000654BD" w:rsidRPr="00150A16">
        <w:rPr>
          <w:noProof w:val="0"/>
        </w:rPr>
        <w:t xml:space="preserve">at the end of </w:t>
      </w:r>
      <w:r w:rsidR="00112FCA" w:rsidRPr="00150A16">
        <w:rPr>
          <w:noProof w:val="0"/>
        </w:rPr>
        <w:t xml:space="preserve">the </w:t>
      </w:r>
      <w:r w:rsidR="00F90A9A" w:rsidRPr="00150A16">
        <w:rPr>
          <w:noProof w:val="0"/>
        </w:rPr>
        <w:t>material learned</w:t>
      </w:r>
      <w:r w:rsidR="000654BD" w:rsidRPr="00150A16">
        <w:rPr>
          <w:noProof w:val="0"/>
        </w:rPr>
        <w:t>.</w:t>
      </w:r>
      <w:r w:rsidR="00A36BE7" w:rsidRPr="00150A16">
        <w:rPr>
          <w:noProof w:val="0"/>
        </w:rPr>
        <w:t xml:space="preserve"> </w:t>
      </w:r>
      <w:r w:rsidR="00E91D93" w:rsidRPr="00150A16">
        <w:rPr>
          <w:noProof w:val="0"/>
        </w:rPr>
        <w:t>Participants must</w:t>
      </w:r>
      <w:r w:rsidR="00F90A9A" w:rsidRPr="00150A16">
        <w:rPr>
          <w:noProof w:val="0"/>
        </w:rPr>
        <w:t xml:space="preserve"> complete the</w:t>
      </w:r>
      <w:r w:rsidR="00123388" w:rsidRPr="00150A16">
        <w:rPr>
          <w:noProof w:val="0"/>
        </w:rPr>
        <w:t xml:space="preserve"> quizzes and exercises</w:t>
      </w:r>
      <w:r w:rsidR="00F90A9A" w:rsidRPr="00150A16">
        <w:rPr>
          <w:noProof w:val="0"/>
        </w:rPr>
        <w:t xml:space="preserve"> </w:t>
      </w:r>
      <w:r w:rsidR="000654BD" w:rsidRPr="00150A16">
        <w:rPr>
          <w:noProof w:val="0"/>
        </w:rPr>
        <w:t xml:space="preserve">for each </w:t>
      </w:r>
      <w:r w:rsidR="00123388" w:rsidRPr="00150A16">
        <w:rPr>
          <w:noProof w:val="0"/>
        </w:rPr>
        <w:t>section or group of sections</w:t>
      </w:r>
      <w:r w:rsidR="000654BD" w:rsidRPr="00150A16">
        <w:rPr>
          <w:noProof w:val="0"/>
        </w:rPr>
        <w:t xml:space="preserve"> </w:t>
      </w:r>
      <w:r w:rsidR="00F90A9A" w:rsidRPr="00150A16">
        <w:rPr>
          <w:noProof w:val="0"/>
        </w:rPr>
        <w:t xml:space="preserve">prior to the start of </w:t>
      </w:r>
      <w:r w:rsidR="00123388" w:rsidRPr="00150A16">
        <w:rPr>
          <w:noProof w:val="0"/>
        </w:rPr>
        <w:t>another section</w:t>
      </w:r>
      <w:r w:rsidR="003E7EB2" w:rsidRPr="00150A16">
        <w:rPr>
          <w:noProof w:val="0"/>
        </w:rPr>
        <w:t xml:space="preserve">. </w:t>
      </w:r>
    </w:p>
    <w:p w14:paraId="108215CE" w14:textId="77777777" w:rsidR="00366421" w:rsidRPr="00150A16" w:rsidRDefault="00366421" w:rsidP="00366421">
      <w:pPr>
        <w:spacing w:before="0" w:after="0"/>
        <w:jc w:val="left"/>
        <w:rPr>
          <w:noProof w:val="0"/>
        </w:rPr>
      </w:pPr>
    </w:p>
    <w:p w14:paraId="1E221439" w14:textId="75413214" w:rsidR="00E91D93" w:rsidRPr="00150A16" w:rsidRDefault="008D29D9" w:rsidP="00C510C7">
      <w:pPr>
        <w:pStyle w:val="Heading3"/>
        <w:jc w:val="left"/>
        <w:rPr>
          <w:noProof w:val="0"/>
        </w:rPr>
      </w:pPr>
      <w:r w:rsidRPr="00150A16">
        <w:rPr>
          <w:noProof w:val="0"/>
        </w:rPr>
        <w:t>Exam</w:t>
      </w:r>
      <w:r w:rsidR="006F5BA3" w:rsidRPr="00150A16">
        <w:rPr>
          <w:noProof w:val="0"/>
        </w:rPr>
        <w:t>s</w:t>
      </w:r>
    </w:p>
    <w:p w14:paraId="4D9B2C85" w14:textId="59982698" w:rsidR="00C93D2C" w:rsidRPr="00150A16" w:rsidRDefault="00C93D2C" w:rsidP="00C93D2C">
      <w:pPr>
        <w:spacing w:after="160" w:line="259" w:lineRule="auto"/>
        <w:rPr>
          <w:noProof w:val="0"/>
        </w:rPr>
      </w:pPr>
      <w:r w:rsidRPr="00150A16">
        <w:rPr>
          <w:noProof w:val="0"/>
        </w:rPr>
        <w:t xml:space="preserve">Although some students hate tests, we </w:t>
      </w:r>
      <w:r w:rsidR="003E7EB2" w:rsidRPr="00150A16">
        <w:rPr>
          <w:noProof w:val="0"/>
        </w:rPr>
        <w:t>promote the use</w:t>
      </w:r>
      <w:r w:rsidRPr="00150A16">
        <w:rPr>
          <w:noProof w:val="0"/>
        </w:rPr>
        <w:t xml:space="preserve"> </w:t>
      </w:r>
      <w:r w:rsidR="003E7EB2" w:rsidRPr="00150A16">
        <w:rPr>
          <w:noProof w:val="0"/>
        </w:rPr>
        <w:t>of</w:t>
      </w:r>
      <w:r w:rsidRPr="00150A16">
        <w:rPr>
          <w:noProof w:val="0"/>
        </w:rPr>
        <w:t xml:space="preserve"> tests</w:t>
      </w:r>
      <w:r w:rsidR="003E7EB2" w:rsidRPr="00150A16">
        <w:rPr>
          <w:noProof w:val="0"/>
        </w:rPr>
        <w:t xml:space="preserve"> to</w:t>
      </w:r>
      <w:r w:rsidRPr="00150A16">
        <w:rPr>
          <w:noProof w:val="0"/>
        </w:rPr>
        <w:t xml:space="preserve"> help </w:t>
      </w:r>
      <w:r w:rsidR="00790246" w:rsidRPr="00150A16">
        <w:rPr>
          <w:noProof w:val="0"/>
        </w:rPr>
        <w:t xml:space="preserve">encourage </w:t>
      </w:r>
      <w:r w:rsidRPr="00150A16">
        <w:rPr>
          <w:noProof w:val="0"/>
        </w:rPr>
        <w:t xml:space="preserve">students to practice, </w:t>
      </w:r>
      <w:r w:rsidR="00790246" w:rsidRPr="00150A16">
        <w:rPr>
          <w:noProof w:val="0"/>
        </w:rPr>
        <w:t xml:space="preserve">do their </w:t>
      </w:r>
      <w:r w:rsidRPr="00150A16">
        <w:rPr>
          <w:noProof w:val="0"/>
        </w:rPr>
        <w:t>homework, and pay close</w:t>
      </w:r>
      <w:r w:rsidR="00790246" w:rsidRPr="00150A16">
        <w:rPr>
          <w:noProof w:val="0"/>
        </w:rPr>
        <w:t>r</w:t>
      </w:r>
      <w:r w:rsidRPr="00150A16">
        <w:rPr>
          <w:noProof w:val="0"/>
        </w:rPr>
        <w:t xml:space="preserve"> attention to all the recorded videos. </w:t>
      </w:r>
    </w:p>
    <w:p w14:paraId="5507BC49" w14:textId="32B7CEF4" w:rsidR="00C93D2C" w:rsidRPr="00150A16" w:rsidRDefault="00790246" w:rsidP="00C93D2C">
      <w:pPr>
        <w:spacing w:after="160" w:line="259" w:lineRule="auto"/>
        <w:rPr>
          <w:noProof w:val="0"/>
        </w:rPr>
      </w:pPr>
      <w:r w:rsidRPr="00150A16">
        <w:rPr>
          <w:noProof w:val="0"/>
        </w:rPr>
        <w:t>The course</w:t>
      </w:r>
      <w:r w:rsidR="00C93D2C" w:rsidRPr="00150A16">
        <w:rPr>
          <w:noProof w:val="0"/>
        </w:rPr>
        <w:t xml:space="preserve"> will have one final test for the 40</w:t>
      </w:r>
      <w:r w:rsidR="00FE755B" w:rsidRPr="00150A16">
        <w:rPr>
          <w:noProof w:val="0"/>
        </w:rPr>
        <w:t>-</w:t>
      </w:r>
      <w:r w:rsidR="00C93D2C" w:rsidRPr="00150A16">
        <w:rPr>
          <w:noProof w:val="0"/>
        </w:rPr>
        <w:t xml:space="preserve">hour </w:t>
      </w:r>
      <w:r w:rsidR="00114334" w:rsidRPr="00150A16">
        <w:rPr>
          <w:noProof w:val="0"/>
        </w:rPr>
        <w:t xml:space="preserve">medical interpreter </w:t>
      </w:r>
      <w:r w:rsidRPr="00150A16">
        <w:rPr>
          <w:noProof w:val="0"/>
        </w:rPr>
        <w:t xml:space="preserve">foundation training </w:t>
      </w:r>
      <w:r w:rsidR="00C93D2C" w:rsidRPr="00150A16">
        <w:rPr>
          <w:noProof w:val="0"/>
        </w:rPr>
        <w:t>and one final test for the medical terminology section.</w:t>
      </w:r>
    </w:p>
    <w:p w14:paraId="6D9AC332" w14:textId="74C323D7" w:rsidR="00E91D93" w:rsidRPr="00150A16" w:rsidRDefault="00E91D93" w:rsidP="00C510C7">
      <w:pPr>
        <w:jc w:val="left"/>
        <w:rPr>
          <w:noProof w:val="0"/>
        </w:rPr>
      </w:pPr>
      <w:r w:rsidRPr="00150A16">
        <w:rPr>
          <w:noProof w:val="0"/>
        </w:rPr>
        <w:t xml:space="preserve">The </w:t>
      </w:r>
      <w:r w:rsidR="00374C90" w:rsidRPr="00150A16">
        <w:rPr>
          <w:noProof w:val="0"/>
        </w:rPr>
        <w:t>exam</w:t>
      </w:r>
      <w:r w:rsidR="00790246" w:rsidRPr="00150A16">
        <w:rPr>
          <w:noProof w:val="0"/>
        </w:rPr>
        <w:t>s</w:t>
      </w:r>
      <w:r w:rsidRPr="00150A16">
        <w:rPr>
          <w:noProof w:val="0"/>
        </w:rPr>
        <w:t xml:space="preserve"> will</w:t>
      </w:r>
      <w:r w:rsidR="00A36BE7" w:rsidRPr="00150A16">
        <w:rPr>
          <w:noProof w:val="0"/>
        </w:rPr>
        <w:t xml:space="preserve"> consist of</w:t>
      </w:r>
      <w:r w:rsidRPr="00150A16">
        <w:rPr>
          <w:noProof w:val="0"/>
        </w:rPr>
        <w:t xml:space="preserve"> true-false</w:t>
      </w:r>
      <w:r w:rsidR="00B510D3" w:rsidRPr="00150A16">
        <w:rPr>
          <w:noProof w:val="0"/>
        </w:rPr>
        <w:t xml:space="preserve"> and </w:t>
      </w:r>
      <w:r w:rsidRPr="00150A16">
        <w:rPr>
          <w:noProof w:val="0"/>
        </w:rPr>
        <w:t>multiple choice</w:t>
      </w:r>
      <w:r w:rsidR="00B510D3" w:rsidRPr="00150A16">
        <w:rPr>
          <w:noProof w:val="0"/>
        </w:rPr>
        <w:t xml:space="preserve"> questions</w:t>
      </w:r>
      <w:r w:rsidR="00790246" w:rsidRPr="00150A16">
        <w:rPr>
          <w:noProof w:val="0"/>
        </w:rPr>
        <w:t xml:space="preserve"> (A to D)</w:t>
      </w:r>
      <w:r w:rsidRPr="00150A16">
        <w:rPr>
          <w:noProof w:val="0"/>
        </w:rPr>
        <w:t xml:space="preserve">. Participants must score a minimum of </w:t>
      </w:r>
      <w:r w:rsidR="008F05BC" w:rsidRPr="00150A16">
        <w:rPr>
          <w:noProof w:val="0"/>
        </w:rPr>
        <w:t>8</w:t>
      </w:r>
      <w:r w:rsidRPr="00150A16">
        <w:rPr>
          <w:noProof w:val="0"/>
        </w:rPr>
        <w:t xml:space="preserve">0% on each of the </w:t>
      </w:r>
      <w:r w:rsidR="003B73D0" w:rsidRPr="00150A16">
        <w:rPr>
          <w:noProof w:val="0"/>
        </w:rPr>
        <w:t>exam</w:t>
      </w:r>
      <w:r w:rsidRPr="00150A16">
        <w:rPr>
          <w:noProof w:val="0"/>
        </w:rPr>
        <w:t>s to receive a course completion certificate. Students who did not pass but attended 90%</w:t>
      </w:r>
      <w:r w:rsidR="00EC1813" w:rsidRPr="00150A16">
        <w:rPr>
          <w:noProof w:val="0"/>
        </w:rPr>
        <w:t xml:space="preserve"> or more</w:t>
      </w:r>
      <w:r w:rsidRPr="00150A16">
        <w:rPr>
          <w:noProof w:val="0"/>
        </w:rPr>
        <w:t xml:space="preserve"> of the course will receive a course attendance </w:t>
      </w:r>
      <w:r w:rsidR="00BF22F9" w:rsidRPr="00150A16">
        <w:rPr>
          <w:noProof w:val="0"/>
        </w:rPr>
        <w:t>certificate.</w:t>
      </w:r>
    </w:p>
    <w:p w14:paraId="0A32496F" w14:textId="0C9853E7" w:rsidR="001419F7" w:rsidRPr="00150A16" w:rsidRDefault="00790246" w:rsidP="001419F7">
      <w:pPr>
        <w:spacing w:after="160" w:line="259" w:lineRule="auto"/>
        <w:rPr>
          <w:noProof w:val="0"/>
        </w:rPr>
      </w:pPr>
      <w:r w:rsidRPr="00150A16">
        <w:rPr>
          <w:noProof w:val="0"/>
        </w:rPr>
        <w:t>Students can best prepare for</w:t>
      </w:r>
      <w:r w:rsidR="001419F7" w:rsidRPr="00150A16">
        <w:rPr>
          <w:noProof w:val="0"/>
        </w:rPr>
        <w:t xml:space="preserve"> the tests </w:t>
      </w:r>
      <w:r w:rsidRPr="00150A16">
        <w:rPr>
          <w:noProof w:val="0"/>
        </w:rPr>
        <w:t>by answering all</w:t>
      </w:r>
      <w:r w:rsidR="001419F7" w:rsidRPr="00150A16">
        <w:rPr>
          <w:noProof w:val="0"/>
        </w:rPr>
        <w:t xml:space="preserve"> course quizzes</w:t>
      </w:r>
      <w:r w:rsidR="00F83E5C">
        <w:rPr>
          <w:noProof w:val="0"/>
        </w:rPr>
        <w:t xml:space="preserve"> (questions are very similar)</w:t>
      </w:r>
      <w:r w:rsidR="001419F7" w:rsidRPr="00150A16">
        <w:rPr>
          <w:noProof w:val="0"/>
        </w:rPr>
        <w:t>,</w:t>
      </w:r>
      <w:r w:rsidRPr="00150A16">
        <w:rPr>
          <w:noProof w:val="0"/>
        </w:rPr>
        <w:t xml:space="preserve"> studying</w:t>
      </w:r>
      <w:r w:rsidR="00F83E5C">
        <w:rPr>
          <w:noProof w:val="0"/>
        </w:rPr>
        <w:t xml:space="preserve"> hard</w:t>
      </w:r>
      <w:r w:rsidRPr="00150A16">
        <w:rPr>
          <w:noProof w:val="0"/>
        </w:rPr>
        <w:t xml:space="preserve"> and retaining the material through</w:t>
      </w:r>
      <w:r w:rsidR="001419F7" w:rsidRPr="00150A16">
        <w:rPr>
          <w:noProof w:val="0"/>
        </w:rPr>
        <w:t xml:space="preserve"> practices, and reviewing a</w:t>
      </w:r>
      <w:r w:rsidRPr="00150A16">
        <w:rPr>
          <w:noProof w:val="0"/>
        </w:rPr>
        <w:t xml:space="preserve">ll </w:t>
      </w:r>
      <w:r w:rsidR="001419F7" w:rsidRPr="00150A16">
        <w:rPr>
          <w:noProof w:val="0"/>
        </w:rPr>
        <w:t>course materials</w:t>
      </w:r>
      <w:r w:rsidRPr="00150A16">
        <w:rPr>
          <w:noProof w:val="0"/>
        </w:rPr>
        <w:t xml:space="preserve"> / content before taking the exams. </w:t>
      </w:r>
    </w:p>
    <w:p w14:paraId="1D954638" w14:textId="77777777" w:rsidR="00366421" w:rsidRPr="00150A16" w:rsidRDefault="00366421" w:rsidP="00F83E5C">
      <w:pPr>
        <w:spacing w:before="0" w:after="0" w:line="259" w:lineRule="auto"/>
        <w:rPr>
          <w:noProof w:val="0"/>
        </w:rPr>
      </w:pPr>
    </w:p>
    <w:p w14:paraId="20B42A2E" w14:textId="55FE3C5A" w:rsidR="00C93D2C" w:rsidRPr="00150A16" w:rsidRDefault="00C93D2C" w:rsidP="00ED462B">
      <w:pPr>
        <w:pStyle w:val="Heading3"/>
        <w:rPr>
          <w:noProof w:val="0"/>
        </w:rPr>
      </w:pPr>
      <w:r w:rsidRPr="00150A16">
        <w:rPr>
          <w:noProof w:val="0"/>
        </w:rPr>
        <w:t xml:space="preserve">Timing of the </w:t>
      </w:r>
      <w:r w:rsidR="00790246" w:rsidRPr="00150A16">
        <w:rPr>
          <w:noProof w:val="0"/>
        </w:rPr>
        <w:t>Final Exams</w:t>
      </w:r>
    </w:p>
    <w:p w14:paraId="7F10CFEF" w14:textId="0998C4FD" w:rsidR="00C93D2C" w:rsidRDefault="00C93D2C" w:rsidP="00FD7B00">
      <w:pPr>
        <w:spacing w:after="160" w:line="259" w:lineRule="auto"/>
        <w:rPr>
          <w:noProof w:val="0"/>
        </w:rPr>
      </w:pPr>
      <w:r w:rsidRPr="00150A16">
        <w:rPr>
          <w:noProof w:val="0"/>
        </w:rPr>
        <w:t xml:space="preserve">You will have 90 minutes to complete </w:t>
      </w:r>
      <w:r w:rsidR="00790246" w:rsidRPr="00150A16">
        <w:rPr>
          <w:noProof w:val="0"/>
        </w:rPr>
        <w:t xml:space="preserve">the final exam for the </w:t>
      </w:r>
      <w:r w:rsidRPr="00150A16">
        <w:rPr>
          <w:noProof w:val="0"/>
        </w:rPr>
        <w:t>40-hour</w:t>
      </w:r>
      <w:r w:rsidR="00790246" w:rsidRPr="00150A16">
        <w:rPr>
          <w:noProof w:val="0"/>
        </w:rPr>
        <w:t xml:space="preserve"> </w:t>
      </w:r>
      <w:r w:rsidR="00114334" w:rsidRPr="00150A16">
        <w:rPr>
          <w:noProof w:val="0"/>
        </w:rPr>
        <w:t xml:space="preserve">medical </w:t>
      </w:r>
      <w:r w:rsidR="00790246" w:rsidRPr="00150A16">
        <w:rPr>
          <w:noProof w:val="0"/>
        </w:rPr>
        <w:t>interpreter</w:t>
      </w:r>
      <w:r w:rsidRPr="00150A16">
        <w:rPr>
          <w:noProof w:val="0"/>
        </w:rPr>
        <w:t xml:space="preserve"> </w:t>
      </w:r>
      <w:r w:rsidR="00790246" w:rsidRPr="00150A16">
        <w:rPr>
          <w:noProof w:val="0"/>
        </w:rPr>
        <w:t>foundation training</w:t>
      </w:r>
      <w:r w:rsidR="00FD7B00" w:rsidRPr="00150A16">
        <w:rPr>
          <w:noProof w:val="0"/>
        </w:rPr>
        <w:t xml:space="preserve"> a</w:t>
      </w:r>
      <w:r w:rsidRPr="00150A16">
        <w:rPr>
          <w:noProof w:val="0"/>
        </w:rPr>
        <w:t xml:space="preserve">nd 40 minutes to </w:t>
      </w:r>
      <w:r w:rsidR="00790246" w:rsidRPr="00150A16">
        <w:rPr>
          <w:noProof w:val="0"/>
        </w:rPr>
        <w:t>complete the final exam for</w:t>
      </w:r>
      <w:r w:rsidRPr="00150A16">
        <w:rPr>
          <w:noProof w:val="0"/>
        </w:rPr>
        <w:t xml:space="preserve"> the medical terminology </w:t>
      </w:r>
      <w:r w:rsidR="00790246" w:rsidRPr="00150A16">
        <w:rPr>
          <w:noProof w:val="0"/>
        </w:rPr>
        <w:t>portion</w:t>
      </w:r>
      <w:r w:rsidRPr="00150A16">
        <w:rPr>
          <w:noProof w:val="0"/>
        </w:rPr>
        <w:t>.</w:t>
      </w:r>
      <w:r w:rsidR="00FD7B00" w:rsidRPr="00150A16">
        <w:rPr>
          <w:noProof w:val="0"/>
        </w:rPr>
        <w:t xml:space="preserve"> The</w:t>
      </w:r>
      <w:r w:rsidRPr="00150A16">
        <w:rPr>
          <w:noProof w:val="0"/>
        </w:rPr>
        <w:t xml:space="preserve"> tests will be administered at the end of </w:t>
      </w:r>
      <w:r w:rsidR="00790246" w:rsidRPr="00150A16">
        <w:rPr>
          <w:noProof w:val="0"/>
        </w:rPr>
        <w:t xml:space="preserve">each corresponding section. </w:t>
      </w:r>
    </w:p>
    <w:p w14:paraId="44C9E5D7" w14:textId="77777777" w:rsidR="00F83E5C" w:rsidRPr="00150A16" w:rsidRDefault="00F83E5C" w:rsidP="00FD7B00">
      <w:pPr>
        <w:spacing w:after="160" w:line="259" w:lineRule="auto"/>
        <w:rPr>
          <w:noProof w:val="0"/>
        </w:rPr>
      </w:pPr>
    </w:p>
    <w:p w14:paraId="27C38FF3" w14:textId="77777777" w:rsidR="00F90A9A" w:rsidRPr="00150A16" w:rsidRDefault="00F90A9A" w:rsidP="00C510C7">
      <w:pPr>
        <w:pStyle w:val="Heading2"/>
        <w:ind w:firstLine="0"/>
        <w:jc w:val="left"/>
        <w:rPr>
          <w:noProof w:val="0"/>
        </w:rPr>
      </w:pPr>
      <w:bookmarkStart w:id="14" w:name="_Toc496538677"/>
      <w:bookmarkStart w:id="15" w:name="_Toc496538736"/>
      <w:bookmarkStart w:id="16" w:name="_Toc496538779"/>
      <w:r w:rsidRPr="00150A16">
        <w:rPr>
          <w:noProof w:val="0"/>
        </w:rPr>
        <w:t>Course Materials</w:t>
      </w:r>
      <w:bookmarkEnd w:id="14"/>
      <w:bookmarkEnd w:id="15"/>
      <w:bookmarkEnd w:id="16"/>
    </w:p>
    <w:p w14:paraId="73949A6A" w14:textId="48E44E0B" w:rsidR="00360479" w:rsidRPr="00150A16" w:rsidRDefault="0047002E" w:rsidP="00F81E5E">
      <w:pPr>
        <w:jc w:val="left"/>
        <w:rPr>
          <w:noProof w:val="0"/>
        </w:rPr>
      </w:pPr>
      <w:bookmarkStart w:id="17" w:name="_Toc496538678"/>
      <w:bookmarkStart w:id="18" w:name="_Toc496538780"/>
      <w:r w:rsidRPr="00150A16">
        <w:rPr>
          <w:noProof w:val="0"/>
        </w:rPr>
        <w:t>There are two textbooks</w:t>
      </w:r>
      <w:r w:rsidR="00790246" w:rsidRPr="00150A16">
        <w:rPr>
          <w:noProof w:val="0"/>
        </w:rPr>
        <w:t xml:space="preserve"> that</w:t>
      </w:r>
      <w:r w:rsidRPr="00150A16">
        <w:rPr>
          <w:noProof w:val="0"/>
        </w:rPr>
        <w:t xml:space="preserve"> supplement the online course material</w:t>
      </w:r>
      <w:r w:rsidR="00463372" w:rsidRPr="00150A16">
        <w:rPr>
          <w:noProof w:val="0"/>
        </w:rPr>
        <w:t>:</w:t>
      </w:r>
    </w:p>
    <w:p w14:paraId="7F6CD299" w14:textId="77777777" w:rsidR="006561CC" w:rsidRPr="00150A16" w:rsidRDefault="006561CC" w:rsidP="006561CC">
      <w:pPr>
        <w:pStyle w:val="NormalWeb"/>
        <w:numPr>
          <w:ilvl w:val="0"/>
          <w:numId w:val="9"/>
        </w:numPr>
        <w:spacing w:before="0" w:beforeAutospacing="0"/>
        <w:rPr>
          <w:rFonts w:asciiTheme="minorHAnsi" w:eastAsiaTheme="minorEastAsia" w:hAnsiTheme="minorHAnsi" w:cstheme="minorBidi"/>
          <w:color w:val="44546A" w:themeColor="text2"/>
          <w:shd w:val="clear" w:color="auto" w:fill="FFFFFF"/>
          <w:lang w:eastAsia="ja-JP"/>
        </w:rPr>
      </w:pPr>
      <w:r w:rsidRPr="00150A16">
        <w:rPr>
          <w:rFonts w:asciiTheme="minorHAnsi" w:eastAsiaTheme="minorEastAsia" w:hAnsiTheme="minorHAnsi" w:cstheme="minorBidi"/>
          <w:b/>
          <w:bCs/>
          <w:color w:val="44546A" w:themeColor="text2"/>
          <w:shd w:val="clear" w:color="auto" w:fill="FFFFFF"/>
          <w:lang w:eastAsia="ja-JP"/>
        </w:rPr>
        <w:t>The Professional Medical Interpreter: A Comprehensive 40-Hour Course</w:t>
      </w:r>
      <w:r w:rsidRPr="00150A16">
        <w:rPr>
          <w:rFonts w:asciiTheme="minorHAnsi" w:eastAsiaTheme="minorEastAsia" w:hAnsiTheme="minorHAnsi" w:cstheme="minorBidi"/>
          <w:color w:val="44546A" w:themeColor="text2"/>
          <w:shd w:val="clear" w:color="auto" w:fill="FFFFFF"/>
          <w:lang w:eastAsia="ja-JP"/>
        </w:rPr>
        <w:t>, and</w:t>
      </w:r>
    </w:p>
    <w:p w14:paraId="490C55E2" w14:textId="18E39B8B" w:rsidR="006561CC" w:rsidRPr="00150A16" w:rsidRDefault="006561CC" w:rsidP="006561CC">
      <w:pPr>
        <w:pStyle w:val="NormalWeb"/>
        <w:numPr>
          <w:ilvl w:val="0"/>
          <w:numId w:val="9"/>
        </w:numPr>
        <w:spacing w:before="0" w:beforeAutospacing="0"/>
        <w:rPr>
          <w:rFonts w:asciiTheme="minorHAnsi" w:eastAsiaTheme="minorEastAsia" w:hAnsiTheme="minorHAnsi" w:cstheme="minorBidi"/>
          <w:color w:val="44546A" w:themeColor="text2"/>
          <w:shd w:val="clear" w:color="auto" w:fill="FFFFFF"/>
          <w:lang w:eastAsia="ja-JP"/>
        </w:rPr>
      </w:pPr>
      <w:r w:rsidRPr="00150A16">
        <w:rPr>
          <w:rFonts w:asciiTheme="minorHAnsi" w:eastAsiaTheme="minorEastAsia" w:hAnsiTheme="minorHAnsi" w:cstheme="minorBidi"/>
          <w:b/>
          <w:bCs/>
          <w:color w:val="44546A" w:themeColor="text2"/>
          <w:shd w:val="clear" w:color="auto" w:fill="FFFFFF"/>
          <w:lang w:eastAsia="ja-JP"/>
        </w:rPr>
        <w:t>The</w:t>
      </w:r>
      <w:r w:rsidRPr="00150A16">
        <w:rPr>
          <w:rFonts w:asciiTheme="minorHAnsi" w:eastAsiaTheme="minorEastAsia" w:hAnsiTheme="minorHAnsi" w:cstheme="minorBidi"/>
          <w:color w:val="44546A" w:themeColor="text2"/>
          <w:shd w:val="clear" w:color="auto" w:fill="FFFFFF"/>
          <w:lang w:eastAsia="ja-JP"/>
        </w:rPr>
        <w:t> </w:t>
      </w:r>
      <w:r w:rsidRPr="00150A16">
        <w:rPr>
          <w:rFonts w:asciiTheme="minorHAnsi" w:eastAsiaTheme="minorEastAsia" w:hAnsiTheme="minorHAnsi" w:cstheme="minorBidi"/>
          <w:b/>
          <w:color w:val="44546A" w:themeColor="text2"/>
          <w:shd w:val="clear" w:color="auto" w:fill="FFFFFF"/>
          <w:lang w:eastAsia="ja-JP"/>
        </w:rPr>
        <w:t>Medical Terminology</w:t>
      </w:r>
      <w:r w:rsidRPr="00150A16">
        <w:rPr>
          <w:rFonts w:asciiTheme="minorHAnsi" w:eastAsiaTheme="minorEastAsia" w:hAnsiTheme="minorHAnsi" w:cstheme="minorBidi"/>
          <w:b/>
          <w:bCs/>
          <w:color w:val="44546A" w:themeColor="text2"/>
          <w:shd w:val="clear" w:color="auto" w:fill="FFFFFF"/>
          <w:lang w:eastAsia="ja-JP"/>
        </w:rPr>
        <w:t> for Interpreters</w:t>
      </w:r>
      <w:r w:rsidRPr="00150A16">
        <w:rPr>
          <w:rFonts w:asciiTheme="minorHAnsi" w:eastAsiaTheme="minorEastAsia" w:hAnsiTheme="minorHAnsi" w:cstheme="minorBidi"/>
          <w:color w:val="44546A" w:themeColor="text2"/>
          <w:shd w:val="clear" w:color="auto" w:fill="FFFFFF"/>
          <w:lang w:eastAsia="ja-JP"/>
        </w:rPr>
        <w:t>.</w:t>
      </w:r>
    </w:p>
    <w:p w14:paraId="63D72D26" w14:textId="1598AB23" w:rsidR="006A5C60" w:rsidRPr="00150A16" w:rsidRDefault="006561CC" w:rsidP="006561CC">
      <w:pPr>
        <w:pStyle w:val="NormalWeb"/>
        <w:spacing w:before="0" w:beforeAutospacing="0"/>
        <w:rPr>
          <w:rFonts w:asciiTheme="minorHAnsi" w:eastAsiaTheme="minorEastAsia" w:hAnsiTheme="minorHAnsi" w:cstheme="minorBidi"/>
          <w:color w:val="44546A" w:themeColor="text2"/>
          <w:shd w:val="clear" w:color="auto" w:fill="FFFFFF"/>
          <w:lang w:eastAsia="ja-JP"/>
        </w:rPr>
      </w:pPr>
      <w:r w:rsidRPr="00150A16">
        <w:rPr>
          <w:rFonts w:asciiTheme="minorHAnsi" w:eastAsiaTheme="minorEastAsia" w:hAnsiTheme="minorHAnsi" w:cstheme="minorBidi"/>
          <w:color w:val="44546A" w:themeColor="text2"/>
          <w:shd w:val="clear" w:color="auto" w:fill="FFFFFF"/>
          <w:lang w:eastAsia="ja-JP"/>
        </w:rPr>
        <w:t>When purchasing</w:t>
      </w:r>
      <w:r w:rsidR="00463372" w:rsidRPr="00150A16">
        <w:rPr>
          <w:rFonts w:asciiTheme="minorHAnsi" w:eastAsiaTheme="minorEastAsia" w:hAnsiTheme="minorHAnsi" w:cstheme="minorBidi"/>
          <w:color w:val="44546A" w:themeColor="text2"/>
          <w:shd w:val="clear" w:color="auto" w:fill="FFFFFF"/>
          <w:lang w:eastAsia="ja-JP"/>
        </w:rPr>
        <w:t xml:space="preserve"> the textbooks</w:t>
      </w:r>
      <w:r w:rsidRPr="00150A16">
        <w:rPr>
          <w:rFonts w:asciiTheme="minorHAnsi" w:eastAsiaTheme="minorEastAsia" w:hAnsiTheme="minorHAnsi" w:cstheme="minorBidi"/>
          <w:color w:val="44546A" w:themeColor="text2"/>
          <w:shd w:val="clear" w:color="auto" w:fill="FFFFFF"/>
          <w:lang w:eastAsia="ja-JP"/>
        </w:rPr>
        <w:t xml:space="preserve">, </w:t>
      </w:r>
      <w:r w:rsidR="00463372" w:rsidRPr="00150A16">
        <w:rPr>
          <w:rFonts w:asciiTheme="minorHAnsi" w:eastAsiaTheme="minorEastAsia" w:hAnsiTheme="minorHAnsi" w:cstheme="minorBidi"/>
          <w:color w:val="44546A" w:themeColor="text2"/>
          <w:shd w:val="clear" w:color="auto" w:fill="FFFFFF"/>
          <w:lang w:eastAsia="ja-JP"/>
        </w:rPr>
        <w:t xml:space="preserve">students will have the option to choose between: </w:t>
      </w:r>
    </w:p>
    <w:p w14:paraId="283C7322" w14:textId="3C64A748" w:rsidR="006A5C60" w:rsidRPr="00150A16" w:rsidRDefault="006561CC" w:rsidP="006A5C60">
      <w:pPr>
        <w:pStyle w:val="NormalWeb"/>
        <w:numPr>
          <w:ilvl w:val="0"/>
          <w:numId w:val="10"/>
        </w:numPr>
        <w:spacing w:before="0" w:beforeAutospacing="0"/>
        <w:rPr>
          <w:rFonts w:asciiTheme="minorHAnsi" w:eastAsiaTheme="minorEastAsia" w:hAnsiTheme="minorHAnsi" w:cstheme="minorBidi"/>
          <w:color w:val="44546A" w:themeColor="text2"/>
          <w:shd w:val="clear" w:color="auto" w:fill="FFFFFF"/>
          <w:lang w:eastAsia="ja-JP"/>
        </w:rPr>
      </w:pPr>
      <w:r w:rsidRPr="00150A16">
        <w:rPr>
          <w:rFonts w:asciiTheme="minorHAnsi" w:eastAsiaTheme="minorEastAsia" w:hAnsiTheme="minorHAnsi" w:cstheme="minorBidi"/>
          <w:color w:val="44546A" w:themeColor="text2"/>
          <w:shd w:val="clear" w:color="auto" w:fill="FFFFFF"/>
          <w:lang w:eastAsia="ja-JP"/>
        </w:rPr>
        <w:lastRenderedPageBreak/>
        <w:t>Paperback edition</w:t>
      </w:r>
      <w:r w:rsidR="00463372" w:rsidRPr="00150A16">
        <w:rPr>
          <w:rFonts w:asciiTheme="minorHAnsi" w:eastAsiaTheme="minorEastAsia" w:hAnsiTheme="minorHAnsi" w:cstheme="minorBidi"/>
          <w:color w:val="44546A" w:themeColor="text2"/>
          <w:shd w:val="clear" w:color="auto" w:fill="FFFFFF"/>
          <w:lang w:eastAsia="ja-JP"/>
        </w:rPr>
        <w:t xml:space="preserve"> (physical copies)</w:t>
      </w:r>
      <w:r w:rsidRPr="00150A16">
        <w:rPr>
          <w:rFonts w:asciiTheme="minorHAnsi" w:eastAsiaTheme="minorEastAsia" w:hAnsiTheme="minorHAnsi" w:cstheme="minorBidi"/>
          <w:color w:val="44546A" w:themeColor="text2"/>
          <w:shd w:val="clear" w:color="auto" w:fill="FFFFFF"/>
          <w:lang w:eastAsia="ja-JP"/>
        </w:rPr>
        <w:t xml:space="preserve">, and </w:t>
      </w:r>
    </w:p>
    <w:p w14:paraId="7947A2C1" w14:textId="7C7253CA" w:rsidR="006561CC" w:rsidRPr="00150A16" w:rsidRDefault="006561CC" w:rsidP="006A5C60">
      <w:pPr>
        <w:pStyle w:val="NormalWeb"/>
        <w:numPr>
          <w:ilvl w:val="0"/>
          <w:numId w:val="10"/>
        </w:numPr>
        <w:spacing w:before="0" w:beforeAutospacing="0"/>
        <w:rPr>
          <w:rFonts w:asciiTheme="minorHAnsi" w:eastAsiaTheme="minorEastAsia" w:hAnsiTheme="minorHAnsi" w:cstheme="minorBidi"/>
          <w:color w:val="44546A" w:themeColor="text2"/>
          <w:shd w:val="clear" w:color="auto" w:fill="FFFFFF"/>
          <w:lang w:eastAsia="ja-JP"/>
        </w:rPr>
      </w:pPr>
      <w:r w:rsidRPr="00150A16">
        <w:rPr>
          <w:rFonts w:asciiTheme="minorHAnsi" w:eastAsiaTheme="minorEastAsia" w:hAnsiTheme="minorHAnsi" w:cstheme="minorBidi"/>
          <w:color w:val="44546A" w:themeColor="text2"/>
          <w:shd w:val="clear" w:color="auto" w:fill="FFFFFF"/>
          <w:lang w:eastAsia="ja-JP"/>
        </w:rPr>
        <w:t xml:space="preserve">eBook edition </w:t>
      </w:r>
    </w:p>
    <w:p w14:paraId="4C3BB648" w14:textId="0E9313D5" w:rsidR="006561CC" w:rsidRPr="00150A16" w:rsidRDefault="008827A8" w:rsidP="006561CC">
      <w:pPr>
        <w:pStyle w:val="NormalWeb"/>
        <w:spacing w:before="0" w:beforeAutospacing="0"/>
        <w:rPr>
          <w:rFonts w:asciiTheme="minorHAnsi" w:eastAsiaTheme="minorEastAsia" w:hAnsiTheme="minorHAnsi" w:cstheme="minorBidi"/>
          <w:color w:val="44546A" w:themeColor="text2"/>
          <w:shd w:val="clear" w:color="auto" w:fill="FFFFFF"/>
          <w:lang w:eastAsia="ja-JP"/>
        </w:rPr>
      </w:pPr>
      <w:r w:rsidRPr="00150A16">
        <w:rPr>
          <w:rFonts w:asciiTheme="minorHAnsi" w:eastAsiaTheme="minorEastAsia" w:hAnsiTheme="minorHAnsi" w:cstheme="minorBidi"/>
          <w:color w:val="44546A" w:themeColor="text2"/>
          <w:shd w:val="clear" w:color="auto" w:fill="FFFFFF"/>
          <w:lang w:eastAsia="ja-JP"/>
        </w:rPr>
        <w:t>Students can purchase the</w:t>
      </w:r>
      <w:r w:rsidR="00B146AB" w:rsidRPr="00150A16">
        <w:rPr>
          <w:rFonts w:asciiTheme="minorHAnsi" w:eastAsiaTheme="minorEastAsia" w:hAnsiTheme="minorHAnsi" w:cstheme="minorBidi"/>
          <w:color w:val="44546A" w:themeColor="text2"/>
          <w:shd w:val="clear" w:color="auto" w:fill="FFFFFF"/>
          <w:lang w:eastAsia="ja-JP"/>
        </w:rPr>
        <w:t xml:space="preserve"> Paperback edition through Liberty (included in course tuition) or </w:t>
      </w:r>
      <w:r w:rsidRPr="00150A16">
        <w:rPr>
          <w:rFonts w:asciiTheme="minorHAnsi" w:eastAsiaTheme="minorEastAsia" w:hAnsiTheme="minorHAnsi" w:cstheme="minorBidi"/>
          <w:color w:val="44546A" w:themeColor="text2"/>
          <w:shd w:val="clear" w:color="auto" w:fill="FFFFFF"/>
          <w:lang w:eastAsia="ja-JP"/>
        </w:rPr>
        <w:t xml:space="preserve">on their own through </w:t>
      </w:r>
      <w:r w:rsidR="00B146AB" w:rsidRPr="00150A16">
        <w:rPr>
          <w:rFonts w:asciiTheme="minorHAnsi" w:eastAsiaTheme="minorEastAsia" w:hAnsiTheme="minorHAnsi" w:cstheme="minorBidi"/>
          <w:color w:val="44546A" w:themeColor="text2"/>
          <w:shd w:val="clear" w:color="auto" w:fill="FFFFFF"/>
          <w:lang w:eastAsia="ja-JP"/>
        </w:rPr>
        <w:t>Amazon.</w:t>
      </w:r>
      <w:r w:rsidR="006561CC" w:rsidRPr="00150A16">
        <w:rPr>
          <w:rFonts w:asciiTheme="minorHAnsi" w:eastAsiaTheme="minorEastAsia" w:hAnsiTheme="minorHAnsi" w:cstheme="minorBidi"/>
          <w:color w:val="44546A" w:themeColor="text2"/>
          <w:shd w:val="clear" w:color="auto" w:fill="FFFFFF"/>
          <w:lang w:eastAsia="ja-JP"/>
        </w:rPr>
        <w:t xml:space="preserve"> </w:t>
      </w:r>
      <w:r w:rsidR="00E864E4">
        <w:rPr>
          <w:rFonts w:asciiTheme="minorHAnsi" w:eastAsiaTheme="minorEastAsia" w:hAnsiTheme="minorHAnsi" w:cstheme="minorBidi"/>
          <w:color w:val="44546A" w:themeColor="text2"/>
          <w:shd w:val="clear" w:color="auto" w:fill="FFFFFF"/>
          <w:lang w:eastAsia="ja-JP"/>
        </w:rPr>
        <w:t>For e-Book copies,</w:t>
      </w:r>
      <w:r w:rsidR="00B146AB" w:rsidRPr="00150A16">
        <w:rPr>
          <w:rFonts w:asciiTheme="minorHAnsi" w:eastAsiaTheme="minorEastAsia" w:hAnsiTheme="minorHAnsi" w:cstheme="minorBidi"/>
          <w:color w:val="44546A" w:themeColor="text2"/>
          <w:shd w:val="clear" w:color="auto" w:fill="FFFFFF"/>
          <w:lang w:eastAsia="ja-JP"/>
        </w:rPr>
        <w:t xml:space="preserve"> students will only be able</w:t>
      </w:r>
      <w:r w:rsidR="002726E9">
        <w:rPr>
          <w:rFonts w:asciiTheme="minorHAnsi" w:eastAsiaTheme="minorEastAsia" w:hAnsiTheme="minorHAnsi" w:cstheme="minorBidi"/>
          <w:color w:val="44546A" w:themeColor="text2"/>
          <w:shd w:val="clear" w:color="auto" w:fill="FFFFFF"/>
          <w:lang w:eastAsia="ja-JP"/>
        </w:rPr>
        <w:t xml:space="preserve"> to purchase</w:t>
      </w:r>
      <w:r w:rsidR="006561CC" w:rsidRPr="00150A16">
        <w:rPr>
          <w:rFonts w:asciiTheme="minorHAnsi" w:eastAsiaTheme="minorEastAsia" w:hAnsiTheme="minorHAnsi" w:cstheme="minorBidi"/>
          <w:color w:val="44546A" w:themeColor="text2"/>
          <w:shd w:val="clear" w:color="auto" w:fill="FFFFFF"/>
          <w:lang w:eastAsia="ja-JP"/>
        </w:rPr>
        <w:t xml:space="preserve"> </w:t>
      </w:r>
      <w:r w:rsidR="00B146AB" w:rsidRPr="00150A16">
        <w:rPr>
          <w:rFonts w:asciiTheme="minorHAnsi" w:eastAsiaTheme="minorEastAsia" w:hAnsiTheme="minorHAnsi" w:cstheme="minorBidi"/>
          <w:color w:val="44546A" w:themeColor="text2"/>
          <w:shd w:val="clear" w:color="auto" w:fill="FFFFFF"/>
          <w:lang w:eastAsia="ja-JP"/>
        </w:rPr>
        <w:t>t</w:t>
      </w:r>
      <w:r w:rsidRPr="00150A16">
        <w:rPr>
          <w:rFonts w:asciiTheme="minorHAnsi" w:eastAsiaTheme="minorEastAsia" w:hAnsiTheme="minorHAnsi" w:cstheme="minorBidi"/>
          <w:color w:val="44546A" w:themeColor="text2"/>
          <w:shd w:val="clear" w:color="auto" w:fill="FFFFFF"/>
          <w:lang w:eastAsia="ja-JP"/>
        </w:rPr>
        <w:t>his edition on their own through</w:t>
      </w:r>
      <w:r w:rsidR="006561CC" w:rsidRPr="00150A16">
        <w:rPr>
          <w:rFonts w:asciiTheme="minorHAnsi" w:eastAsiaTheme="minorEastAsia" w:hAnsiTheme="minorHAnsi" w:cstheme="minorBidi"/>
          <w:color w:val="44546A" w:themeColor="text2"/>
          <w:shd w:val="clear" w:color="auto" w:fill="FFFFFF"/>
          <w:lang w:eastAsia="ja-JP"/>
        </w:rPr>
        <w:t xml:space="preserve"> Amazon.</w:t>
      </w:r>
    </w:p>
    <w:p w14:paraId="29CCBEDA" w14:textId="022DA010" w:rsidR="006561CC" w:rsidRPr="00150A16" w:rsidRDefault="008839E7" w:rsidP="006561CC">
      <w:pPr>
        <w:pStyle w:val="NormalWeb"/>
        <w:spacing w:before="0" w:beforeAutospacing="0"/>
        <w:rPr>
          <w:rFonts w:asciiTheme="minorHAnsi" w:hAnsiTheme="minorHAnsi" w:cstheme="minorHAnsi"/>
          <w:color w:val="212529"/>
        </w:rPr>
      </w:pPr>
      <w:hyperlink r:id="rId9" w:history="1">
        <w:r w:rsidR="006561CC" w:rsidRPr="00150A16">
          <w:rPr>
            <w:rStyle w:val="Hyperlink"/>
            <w:rFonts w:asciiTheme="minorHAnsi" w:hAnsiTheme="minorHAnsi" w:cstheme="minorHAnsi"/>
            <w:color w:val="007BFF"/>
          </w:rPr>
          <w:t>The Professional Medical Interpreter: A Comprehensive 40-Hour</w:t>
        </w:r>
        <w:r w:rsidR="004425FD">
          <w:rPr>
            <w:rStyle w:val="Hyperlink"/>
            <w:rFonts w:asciiTheme="minorHAnsi" w:hAnsiTheme="minorHAnsi" w:cstheme="minorHAnsi"/>
            <w:color w:val="007BFF"/>
          </w:rPr>
          <w:t xml:space="preserve"> Medical Interpreting</w:t>
        </w:r>
        <w:r w:rsidR="006561CC" w:rsidRPr="00150A16">
          <w:rPr>
            <w:rStyle w:val="Hyperlink"/>
            <w:rFonts w:asciiTheme="minorHAnsi" w:hAnsiTheme="minorHAnsi" w:cstheme="minorHAnsi"/>
            <w:color w:val="007BFF"/>
          </w:rPr>
          <w:t xml:space="preserve"> Course</w:t>
        </w:r>
      </w:hyperlink>
    </w:p>
    <w:p w14:paraId="2EC26ABE" w14:textId="77777777" w:rsidR="006561CC" w:rsidRPr="00150A16" w:rsidRDefault="008839E7" w:rsidP="006561CC">
      <w:pPr>
        <w:pStyle w:val="NormalWeb"/>
        <w:spacing w:before="0" w:beforeAutospacing="0"/>
        <w:rPr>
          <w:rFonts w:asciiTheme="minorHAnsi" w:hAnsiTheme="minorHAnsi" w:cstheme="minorHAnsi"/>
          <w:color w:val="212529"/>
        </w:rPr>
      </w:pPr>
      <w:hyperlink r:id="rId10" w:history="1">
        <w:r w:rsidR="006561CC" w:rsidRPr="00150A16">
          <w:rPr>
            <w:rStyle w:val="Hyperlink"/>
            <w:rFonts w:asciiTheme="minorHAnsi" w:hAnsiTheme="minorHAnsi" w:cstheme="minorHAnsi"/>
            <w:color w:val="007BFF"/>
          </w:rPr>
          <w:t>Medical Terminology for Interpreters</w:t>
        </w:r>
      </w:hyperlink>
    </w:p>
    <w:p w14:paraId="67D5417B" w14:textId="05AB532C" w:rsidR="00583E5F" w:rsidRPr="00150A16" w:rsidRDefault="00583E5F" w:rsidP="00EE18DF">
      <w:pPr>
        <w:spacing w:after="160" w:line="259" w:lineRule="auto"/>
        <w:rPr>
          <w:noProof w:val="0"/>
        </w:rPr>
      </w:pPr>
      <w:r w:rsidRPr="00150A16">
        <w:rPr>
          <w:noProof w:val="0"/>
        </w:rPr>
        <w:t>Th</w:t>
      </w:r>
      <w:r w:rsidR="00EE18DF" w:rsidRPr="00150A16">
        <w:rPr>
          <w:noProof w:val="0"/>
        </w:rPr>
        <w:t xml:space="preserve">ese two </w:t>
      </w:r>
      <w:r w:rsidR="008827A8" w:rsidRPr="00150A16">
        <w:rPr>
          <w:noProof w:val="0"/>
        </w:rPr>
        <w:t>text</w:t>
      </w:r>
      <w:r w:rsidR="00EE18DF" w:rsidRPr="00150A16">
        <w:rPr>
          <w:noProof w:val="0"/>
        </w:rPr>
        <w:t xml:space="preserve">books will include all the </w:t>
      </w:r>
      <w:r w:rsidRPr="00150A16">
        <w:rPr>
          <w:noProof w:val="0"/>
        </w:rPr>
        <w:t>testable information</w:t>
      </w:r>
      <w:r w:rsidR="00EE18DF" w:rsidRPr="00150A16">
        <w:rPr>
          <w:noProof w:val="0"/>
        </w:rPr>
        <w:t xml:space="preserve"> and</w:t>
      </w:r>
      <w:r w:rsidRPr="00150A16">
        <w:rPr>
          <w:noProof w:val="0"/>
        </w:rPr>
        <w:t xml:space="preserve"> all the </w:t>
      </w:r>
      <w:r w:rsidR="008827A8" w:rsidRPr="00150A16">
        <w:rPr>
          <w:noProof w:val="0"/>
        </w:rPr>
        <w:t>sections covered within</w:t>
      </w:r>
      <w:r w:rsidRPr="00150A16">
        <w:rPr>
          <w:noProof w:val="0"/>
        </w:rPr>
        <w:t xml:space="preserve"> the pre-recorded presentation</w:t>
      </w:r>
      <w:r w:rsidR="008827A8" w:rsidRPr="00150A16">
        <w:rPr>
          <w:noProof w:val="0"/>
        </w:rPr>
        <w:t>s</w:t>
      </w:r>
      <w:r w:rsidR="00EE18DF" w:rsidRPr="00150A16">
        <w:rPr>
          <w:noProof w:val="0"/>
        </w:rPr>
        <w:t>.</w:t>
      </w:r>
    </w:p>
    <w:p w14:paraId="60AB4BEB" w14:textId="3096AD6B" w:rsidR="00BE365A" w:rsidRDefault="00BE365A" w:rsidP="00570DE4">
      <w:pPr>
        <w:spacing w:after="160" w:line="259" w:lineRule="auto"/>
        <w:rPr>
          <w:noProof w:val="0"/>
        </w:rPr>
      </w:pPr>
      <w:r w:rsidRPr="00150A16">
        <w:rPr>
          <w:noProof w:val="0"/>
        </w:rPr>
        <w:t>Students are encouraged to</w:t>
      </w:r>
      <w:r w:rsidR="00583E5F" w:rsidRPr="00150A16">
        <w:rPr>
          <w:noProof w:val="0"/>
        </w:rPr>
        <w:t xml:space="preserve"> read </w:t>
      </w:r>
      <w:r w:rsidRPr="00150A16">
        <w:rPr>
          <w:noProof w:val="0"/>
        </w:rPr>
        <w:t>ahead in the textbooks</w:t>
      </w:r>
      <w:r w:rsidR="00583E5F" w:rsidRPr="00150A16">
        <w:rPr>
          <w:noProof w:val="0"/>
        </w:rPr>
        <w:t xml:space="preserve"> before watching the recorded videos.</w:t>
      </w:r>
      <w:r w:rsidR="00EE18DF" w:rsidRPr="00150A16">
        <w:rPr>
          <w:noProof w:val="0"/>
        </w:rPr>
        <w:t xml:space="preserve"> </w:t>
      </w:r>
    </w:p>
    <w:p w14:paraId="1F87BF75" w14:textId="77777777" w:rsidR="00366421" w:rsidRPr="00150A16" w:rsidRDefault="00366421" w:rsidP="00366421">
      <w:pPr>
        <w:spacing w:before="0" w:after="0" w:line="259" w:lineRule="auto"/>
        <w:rPr>
          <w:noProof w:val="0"/>
        </w:rPr>
      </w:pPr>
    </w:p>
    <w:p w14:paraId="50333B08" w14:textId="04E88F70" w:rsidR="00E91D93" w:rsidRPr="00150A16" w:rsidRDefault="00E91D93" w:rsidP="00085C65">
      <w:pPr>
        <w:pStyle w:val="Heading3"/>
        <w:jc w:val="left"/>
        <w:rPr>
          <w:noProof w:val="0"/>
        </w:rPr>
      </w:pPr>
      <w:r w:rsidRPr="00150A16">
        <w:rPr>
          <w:noProof w:val="0"/>
        </w:rPr>
        <w:t xml:space="preserve">Practice and Exercise </w:t>
      </w:r>
    </w:p>
    <w:p w14:paraId="43D02F73" w14:textId="08D5F3D9" w:rsidR="00085C65" w:rsidRPr="00150A16" w:rsidRDefault="00085C65" w:rsidP="00085C65">
      <w:pPr>
        <w:spacing w:after="160" w:line="259" w:lineRule="auto"/>
        <w:rPr>
          <w:noProof w:val="0"/>
        </w:rPr>
      </w:pPr>
      <w:r w:rsidRPr="00150A16">
        <w:rPr>
          <w:noProof w:val="0"/>
        </w:rPr>
        <w:t xml:space="preserve">Remember, </w:t>
      </w:r>
      <w:r w:rsidR="00BE365A" w:rsidRPr="00150A16">
        <w:rPr>
          <w:noProof w:val="0"/>
        </w:rPr>
        <w:t>t</w:t>
      </w:r>
      <w:r w:rsidRPr="00150A16">
        <w:rPr>
          <w:noProof w:val="0"/>
        </w:rPr>
        <w:t>his is a skill-based</w:t>
      </w:r>
      <w:r w:rsidR="00BE365A" w:rsidRPr="00150A16">
        <w:rPr>
          <w:noProof w:val="0"/>
        </w:rPr>
        <w:t xml:space="preserve"> course</w:t>
      </w:r>
      <w:r w:rsidRPr="00150A16">
        <w:rPr>
          <w:noProof w:val="0"/>
        </w:rPr>
        <w:t xml:space="preserve">, not </w:t>
      </w:r>
      <w:r w:rsidR="00BE365A" w:rsidRPr="00150A16">
        <w:rPr>
          <w:noProof w:val="0"/>
        </w:rPr>
        <w:t xml:space="preserve">a traditional </w:t>
      </w:r>
      <w:r w:rsidRPr="00150A16">
        <w:rPr>
          <w:noProof w:val="0"/>
        </w:rPr>
        <w:t>academic course. You will spend a lot of time practicing to meet the goals</w:t>
      </w:r>
      <w:r w:rsidR="00BE365A" w:rsidRPr="00150A16">
        <w:rPr>
          <w:noProof w:val="0"/>
        </w:rPr>
        <w:t xml:space="preserve"> outlined at the beginning of this syllabus.  </w:t>
      </w:r>
      <w:r w:rsidRPr="00150A16">
        <w:rPr>
          <w:noProof w:val="0"/>
        </w:rPr>
        <w:t xml:space="preserve"> </w:t>
      </w:r>
    </w:p>
    <w:p w14:paraId="7B710EB8" w14:textId="634FD8BB" w:rsidR="00C93D2C" w:rsidRDefault="00C93D2C" w:rsidP="00570DE4">
      <w:pPr>
        <w:spacing w:after="160" w:line="259" w:lineRule="auto"/>
        <w:rPr>
          <w:noProof w:val="0"/>
        </w:rPr>
      </w:pPr>
      <w:r w:rsidRPr="00150A16">
        <w:rPr>
          <w:noProof w:val="0"/>
        </w:rPr>
        <w:t>There are quizzes after some sections to assess your understanding, a</w:t>
      </w:r>
      <w:r w:rsidR="00BE365A" w:rsidRPr="00150A16">
        <w:rPr>
          <w:noProof w:val="0"/>
        </w:rPr>
        <w:t>s well as</w:t>
      </w:r>
      <w:r w:rsidRPr="00150A16">
        <w:rPr>
          <w:noProof w:val="0"/>
        </w:rPr>
        <w:t xml:space="preserve"> some </w:t>
      </w:r>
      <w:r w:rsidR="00BE365A" w:rsidRPr="00150A16">
        <w:rPr>
          <w:noProof w:val="0"/>
        </w:rPr>
        <w:t>e</w:t>
      </w:r>
      <w:r w:rsidRPr="00150A16">
        <w:rPr>
          <w:noProof w:val="0"/>
        </w:rPr>
        <w:t xml:space="preserve">xercises and </w:t>
      </w:r>
      <w:r w:rsidR="00BE365A" w:rsidRPr="00150A16">
        <w:rPr>
          <w:noProof w:val="0"/>
        </w:rPr>
        <w:t>r</w:t>
      </w:r>
      <w:r w:rsidRPr="00150A16">
        <w:rPr>
          <w:noProof w:val="0"/>
        </w:rPr>
        <w:t xml:space="preserve">oleplays. </w:t>
      </w:r>
    </w:p>
    <w:p w14:paraId="093A5D9F" w14:textId="77777777" w:rsidR="00366421" w:rsidRPr="00570DE4" w:rsidRDefault="00366421" w:rsidP="00366421">
      <w:pPr>
        <w:spacing w:before="0" w:after="0" w:line="259" w:lineRule="auto"/>
        <w:rPr>
          <w:noProof w:val="0"/>
        </w:rPr>
      </w:pPr>
    </w:p>
    <w:bookmarkEnd w:id="17"/>
    <w:bookmarkEnd w:id="18"/>
    <w:p w14:paraId="23EAA5AD" w14:textId="34AAD381" w:rsidR="00F90A9A" w:rsidRPr="00150A16" w:rsidRDefault="003F00B4" w:rsidP="00C510C7">
      <w:pPr>
        <w:pStyle w:val="Heading3"/>
        <w:jc w:val="left"/>
        <w:rPr>
          <w:noProof w:val="0"/>
        </w:rPr>
      </w:pPr>
      <w:r w:rsidRPr="00150A16">
        <w:rPr>
          <w:noProof w:val="0"/>
        </w:rPr>
        <w:t>Course Materials</w:t>
      </w:r>
      <w:r w:rsidR="00C93D2C" w:rsidRPr="00150A16">
        <w:rPr>
          <w:noProof w:val="0"/>
        </w:rPr>
        <w:t xml:space="preserve"> Copyrights</w:t>
      </w:r>
    </w:p>
    <w:p w14:paraId="1C6E446F" w14:textId="13084022" w:rsidR="00C774D0" w:rsidRDefault="00B71C41" w:rsidP="00570DE4">
      <w:r w:rsidRPr="00150A16">
        <w:t xml:space="preserve">Course </w:t>
      </w:r>
      <w:r w:rsidR="003F00B4" w:rsidRPr="00150A16">
        <w:t xml:space="preserve">materials and </w:t>
      </w:r>
      <w:r w:rsidRPr="00150A16">
        <w:t xml:space="preserve">slides </w:t>
      </w:r>
      <w:r w:rsidR="00637D46" w:rsidRPr="00150A16">
        <w:t>can</w:t>
      </w:r>
      <w:r w:rsidRPr="00150A16">
        <w:t>not be shared</w:t>
      </w:r>
      <w:r w:rsidR="00240B33" w:rsidRPr="00150A16">
        <w:t xml:space="preserve"> due to copyright protection</w:t>
      </w:r>
      <w:r w:rsidRPr="00150A16">
        <w:t xml:space="preserve">. Please take good notes and refer to your </w:t>
      </w:r>
      <w:r w:rsidR="008362DB" w:rsidRPr="00150A16">
        <w:t xml:space="preserve">Course </w:t>
      </w:r>
      <w:r w:rsidR="003F00B4" w:rsidRPr="00150A16">
        <w:t>materials</w:t>
      </w:r>
      <w:r w:rsidRPr="00150A16">
        <w:t xml:space="preserve"> for all information. Your instructor</w:t>
      </w:r>
      <w:r w:rsidR="003F00B4" w:rsidRPr="00150A16">
        <w:t xml:space="preserve"> and our </w:t>
      </w:r>
      <w:r w:rsidR="00BE365A" w:rsidRPr="00150A16">
        <w:t>E</w:t>
      </w:r>
      <w:r w:rsidR="003F00B4" w:rsidRPr="00150A16">
        <w:t xml:space="preserve">ducation </w:t>
      </w:r>
      <w:r w:rsidR="00BE365A" w:rsidRPr="00150A16">
        <w:t>T</w:t>
      </w:r>
      <w:r w:rsidR="003F00B4" w:rsidRPr="00150A16">
        <w:t>eam</w:t>
      </w:r>
      <w:r w:rsidRPr="00150A16">
        <w:t xml:space="preserve"> will be available to answer</w:t>
      </w:r>
      <w:r w:rsidR="005063B6" w:rsidRPr="00150A16">
        <w:t xml:space="preserve"> any</w:t>
      </w:r>
      <w:r w:rsidRPr="00150A16">
        <w:t xml:space="preserve"> questions</w:t>
      </w:r>
      <w:r w:rsidR="00A6041F" w:rsidRPr="00150A16">
        <w:t xml:space="preserve"> </w:t>
      </w:r>
      <w:r w:rsidR="003F00B4" w:rsidRPr="00150A16">
        <w:t>you may have</w:t>
      </w:r>
      <w:r w:rsidR="00A6041F" w:rsidRPr="00150A16">
        <w:t xml:space="preserve"> via email</w:t>
      </w:r>
      <w:r w:rsidR="003F00B4" w:rsidRPr="00150A16">
        <w:t xml:space="preserve"> or phone</w:t>
      </w:r>
      <w:r w:rsidRPr="00150A16">
        <w:t>.</w:t>
      </w:r>
    </w:p>
    <w:p w14:paraId="3E910203" w14:textId="77777777" w:rsidR="00366421" w:rsidRPr="00570DE4" w:rsidRDefault="00366421" w:rsidP="00366421">
      <w:pPr>
        <w:spacing w:before="0" w:after="0"/>
      </w:pPr>
    </w:p>
    <w:p w14:paraId="2639787A" w14:textId="692DBDF5" w:rsidR="00C774D0" w:rsidRPr="00150A16" w:rsidRDefault="00C774D0" w:rsidP="00C774D0">
      <w:pPr>
        <w:pStyle w:val="Heading2"/>
        <w:ind w:firstLine="0"/>
        <w:jc w:val="left"/>
        <w:rPr>
          <w:noProof w:val="0"/>
        </w:rPr>
      </w:pPr>
      <w:r w:rsidRPr="00150A16">
        <w:rPr>
          <w:noProof w:val="0"/>
        </w:rPr>
        <w:t xml:space="preserve">Language proficiency testing </w:t>
      </w:r>
    </w:p>
    <w:p w14:paraId="09F8D0CD" w14:textId="179CB9C8" w:rsidR="003D7E21" w:rsidRDefault="003D7E21" w:rsidP="00C510C7">
      <w:pPr>
        <w:jc w:val="left"/>
        <w:rPr>
          <w:noProof w:val="0"/>
        </w:rPr>
      </w:pPr>
      <w:r>
        <w:rPr>
          <w:noProof w:val="0"/>
        </w:rPr>
        <w:t xml:space="preserve">Students who enroll in The Professional Medical Interpreter will also be given access to Liberty’s oral language proficiency tests. Students </w:t>
      </w:r>
      <w:r w:rsidR="00887A8C">
        <w:rPr>
          <w:noProof w:val="0"/>
        </w:rPr>
        <w:t>must</w:t>
      </w:r>
      <w:r>
        <w:rPr>
          <w:noProof w:val="0"/>
        </w:rPr>
        <w:t xml:space="preserve"> take the proficiency test for English and for their target language(s) if Liberty offers testing for their particular non-English language.  </w:t>
      </w:r>
    </w:p>
    <w:p w14:paraId="23DB12E6" w14:textId="3605ECB8" w:rsidR="003D7E21" w:rsidRDefault="003D7E21" w:rsidP="00C510C7">
      <w:pPr>
        <w:jc w:val="left"/>
        <w:rPr>
          <w:noProof w:val="0"/>
        </w:rPr>
      </w:pPr>
      <w:r>
        <w:rPr>
          <w:noProof w:val="0"/>
        </w:rPr>
        <w:t xml:space="preserve">The </w:t>
      </w:r>
      <w:r w:rsidR="00701C37">
        <w:rPr>
          <w:noProof w:val="0"/>
        </w:rPr>
        <w:t xml:space="preserve">proficiency tests are accessible </w:t>
      </w:r>
      <w:r>
        <w:rPr>
          <w:noProof w:val="0"/>
        </w:rPr>
        <w:t xml:space="preserve">through </w:t>
      </w:r>
      <w:r w:rsidR="00701C37">
        <w:rPr>
          <w:noProof w:val="0"/>
        </w:rPr>
        <w:t>a separate</w:t>
      </w:r>
      <w:r>
        <w:rPr>
          <w:noProof w:val="0"/>
        </w:rPr>
        <w:t xml:space="preserve"> course in Liberty’s online education platform.</w:t>
      </w:r>
      <w:r w:rsidR="00701C37">
        <w:rPr>
          <w:noProof w:val="0"/>
        </w:rPr>
        <w:t xml:space="preserve"> Course participants will be given an enrollment key to access the</w:t>
      </w:r>
      <w:r w:rsidR="00601F91">
        <w:rPr>
          <w:noProof w:val="0"/>
        </w:rPr>
        <w:t xml:space="preserve"> proficiency</w:t>
      </w:r>
      <w:r w:rsidR="00701C37">
        <w:rPr>
          <w:noProof w:val="0"/>
        </w:rPr>
        <w:t xml:space="preserve"> tests for free.</w:t>
      </w:r>
      <w:r>
        <w:rPr>
          <w:noProof w:val="0"/>
        </w:rPr>
        <w:t xml:space="preserve"> Students are </w:t>
      </w:r>
      <w:r w:rsidRPr="00601F91">
        <w:rPr>
          <w:i/>
          <w:iCs/>
          <w:noProof w:val="0"/>
        </w:rPr>
        <w:t>highly encouraged</w:t>
      </w:r>
      <w:r>
        <w:rPr>
          <w:noProof w:val="0"/>
        </w:rPr>
        <w:t xml:space="preserve"> to complete </w:t>
      </w:r>
      <w:r w:rsidR="00601F91">
        <w:rPr>
          <w:noProof w:val="0"/>
        </w:rPr>
        <w:t>Liberty’s</w:t>
      </w:r>
      <w:r>
        <w:rPr>
          <w:noProof w:val="0"/>
        </w:rPr>
        <w:t xml:space="preserve"> oral language proficiency tests </w:t>
      </w:r>
      <w:r>
        <w:rPr>
          <w:noProof w:val="0"/>
        </w:rPr>
        <w:lastRenderedPageBreak/>
        <w:t>BEFORE starting The Professional Medical Interpreter</w:t>
      </w:r>
      <w:r w:rsidR="002B2ED5">
        <w:rPr>
          <w:noProof w:val="0"/>
        </w:rPr>
        <w:t xml:space="preserve"> course</w:t>
      </w:r>
      <w:r w:rsidR="00701C37">
        <w:rPr>
          <w:noProof w:val="0"/>
        </w:rPr>
        <w:t xml:space="preserve">. This is to </w:t>
      </w:r>
      <w:r w:rsidR="00601F91">
        <w:rPr>
          <w:noProof w:val="0"/>
        </w:rPr>
        <w:t xml:space="preserve">help </w:t>
      </w:r>
      <w:r w:rsidR="00701C37">
        <w:rPr>
          <w:noProof w:val="0"/>
        </w:rPr>
        <w:t xml:space="preserve">ensure that your spoken language skills are at a high enough fluency level to </w:t>
      </w:r>
      <w:r w:rsidR="00601F91">
        <w:rPr>
          <w:noProof w:val="0"/>
        </w:rPr>
        <w:t>work</w:t>
      </w:r>
      <w:r w:rsidR="00701C37">
        <w:rPr>
          <w:noProof w:val="0"/>
        </w:rPr>
        <w:t xml:space="preserve"> as a professional interpreter. </w:t>
      </w:r>
    </w:p>
    <w:p w14:paraId="4162D84C" w14:textId="205ECC24" w:rsidR="00701C37" w:rsidRDefault="00701C37" w:rsidP="00701C37">
      <w:pPr>
        <w:pStyle w:val="Heading3"/>
      </w:pPr>
      <w:r>
        <w:t xml:space="preserve">Test Format &amp; Grading </w:t>
      </w:r>
    </w:p>
    <w:p w14:paraId="79D0562B" w14:textId="48D8A25C" w:rsidR="00701C37" w:rsidRDefault="00601F91" w:rsidP="00701C37">
      <w:r>
        <w:t xml:space="preserve">Both the proficiency tests for English and non-English languages are 10-11 questions. Each proficiency test must be completed within 30 minutes. </w:t>
      </w:r>
    </w:p>
    <w:p w14:paraId="0EAEDA4D" w14:textId="38A8C545" w:rsidR="0097453C" w:rsidRDefault="0097453C" w:rsidP="00701C37">
      <w:r>
        <w:t>Liberty’s proficiency tests only test for speaking ability and listening comprehension. It does not test for reading or writing ability. There are multiple types of questions in the proficiency tests:</w:t>
      </w:r>
    </w:p>
    <w:p w14:paraId="77984A95" w14:textId="1704BD40" w:rsidR="0097453C" w:rsidRDefault="0097453C" w:rsidP="0097453C">
      <w:pPr>
        <w:pStyle w:val="ListParagraph"/>
        <w:numPr>
          <w:ilvl w:val="0"/>
          <w:numId w:val="14"/>
        </w:numPr>
      </w:pPr>
      <w:r w:rsidRPr="0097453C">
        <w:rPr>
          <w:b/>
          <w:bCs/>
        </w:rPr>
        <w:t>Open-Ended Question and Answer</w:t>
      </w:r>
      <w:r>
        <w:t xml:space="preserve"> – Students will hear an open-ended question in English and record their own answer either in English or the target language (depending on which test they</w:t>
      </w:r>
      <w:r w:rsidR="001F54D4">
        <w:t xml:space="preserve"> a</w:t>
      </w:r>
      <w:r>
        <w:t xml:space="preserve">re taking) </w:t>
      </w:r>
    </w:p>
    <w:p w14:paraId="06C7AB09" w14:textId="6648698D" w:rsidR="0097453C" w:rsidRDefault="0097453C" w:rsidP="001F54D4">
      <w:pPr>
        <w:pStyle w:val="ListParagraph"/>
        <w:numPr>
          <w:ilvl w:val="0"/>
          <w:numId w:val="14"/>
        </w:numPr>
      </w:pPr>
      <w:r w:rsidRPr="0097453C">
        <w:rPr>
          <w:b/>
          <w:bCs/>
        </w:rPr>
        <w:t>Oral Interpretation</w:t>
      </w:r>
      <w:r>
        <w:t xml:space="preserve"> – Students will hear a phrase spoken in English and will record their interpretation of the phrase in their </w:t>
      </w:r>
      <w:r w:rsidR="001F54D4">
        <w:t>target (non-English)</w:t>
      </w:r>
      <w:r>
        <w:t xml:space="preserve"> language. (</w:t>
      </w:r>
      <w:r w:rsidR="001F54D4">
        <w:t>T</w:t>
      </w:r>
      <w:r>
        <w:t xml:space="preserve">he </w:t>
      </w:r>
      <w:r w:rsidR="001F54D4">
        <w:t xml:space="preserve">rendition </w:t>
      </w:r>
      <w:r>
        <w:t>must be accurate and communicate all the information mentioned in the original phrase</w:t>
      </w:r>
      <w:r w:rsidR="001F54D4">
        <w:t>.</w:t>
      </w:r>
      <w:r>
        <w:t xml:space="preserve">) </w:t>
      </w:r>
    </w:p>
    <w:p w14:paraId="70C40CE9" w14:textId="02901DE3" w:rsidR="0097453C" w:rsidRDefault="0097453C" w:rsidP="0097453C">
      <w:pPr>
        <w:pStyle w:val="ListParagraph"/>
        <w:numPr>
          <w:ilvl w:val="0"/>
          <w:numId w:val="14"/>
        </w:numPr>
      </w:pPr>
      <w:r w:rsidRPr="0097453C">
        <w:rPr>
          <w:b/>
          <w:bCs/>
        </w:rPr>
        <w:t>Spoken Passage and Multiple Choice</w:t>
      </w:r>
      <w:r>
        <w:t xml:space="preserve"> – Students will listen to a spoken passage in English and answer a multiple choice question testing the student on their listening comprehension.</w:t>
      </w:r>
    </w:p>
    <w:p w14:paraId="62148689" w14:textId="61C68E32" w:rsidR="0097453C" w:rsidRDefault="0097453C" w:rsidP="0097453C">
      <w:r>
        <w:t xml:space="preserve">The oral proficiency tests </w:t>
      </w:r>
      <w:r w:rsidR="006E6528" w:rsidRPr="006E6528">
        <w:rPr>
          <w:u w:val="single"/>
        </w:rPr>
        <w:t>do not need to be scheduled</w:t>
      </w:r>
      <w:r w:rsidR="006E6528">
        <w:t xml:space="preserve"> because they are not administered live</w:t>
      </w:r>
      <w:r>
        <w:t>. Students can take the tests anytime and their recorded answers will be sent automatically to the grader for that specific language.</w:t>
      </w:r>
      <w:r w:rsidR="009B6559">
        <w:t xml:space="preserve"> Graders will evaluate the student’s speaking ability, grammar, use of vocabulary, and accuracy of interpretation.</w:t>
      </w:r>
      <w:r>
        <w:t xml:space="preserve"> Students will be notified of their</w:t>
      </w:r>
      <w:r w:rsidR="009B6559">
        <w:t xml:space="preserve"> proficiency test</w:t>
      </w:r>
      <w:r>
        <w:t xml:space="preserve"> scores within 3-4 business days.   </w:t>
      </w:r>
    </w:p>
    <w:p w14:paraId="25C78EFF" w14:textId="5F045D92" w:rsidR="0097453C" w:rsidRDefault="0097453C" w:rsidP="0097453C">
      <w:r>
        <w:t xml:space="preserve">Students must pass the proficiency test with a score of 80% or higher in order to receive their certificate. </w:t>
      </w:r>
    </w:p>
    <w:p w14:paraId="1C3ADD10" w14:textId="0B5E7160" w:rsidR="00701C37" w:rsidRDefault="00701C37" w:rsidP="00701C37">
      <w:pPr>
        <w:pStyle w:val="Heading3"/>
      </w:pPr>
      <w:r>
        <w:t xml:space="preserve">Proficiency Test Certificate </w:t>
      </w:r>
    </w:p>
    <w:p w14:paraId="337616D8" w14:textId="3CAAB41D" w:rsidR="00701C37" w:rsidRDefault="006E6528" w:rsidP="00701C37">
      <w:r>
        <w:t xml:space="preserve">The oral language proficiency test certificate that Liberty provides will state the student’s name, the name of the language tested and the student’s percentage score. Students can use this certificate as proof of fluency for their spoken language. </w:t>
      </w:r>
    </w:p>
    <w:p w14:paraId="7BCCA428" w14:textId="1AA7E927" w:rsidR="006E6528" w:rsidRDefault="006E6528" w:rsidP="00701C37">
      <w:r>
        <w:t xml:space="preserve">However, please note that some interpreter agencies and employers may request for language proficiency test scores in correspondence with the Interagency Language Roundtable (ILR) </w:t>
      </w:r>
      <w:r w:rsidR="000F62D8">
        <w:t xml:space="preserve">grading scale </w:t>
      </w:r>
      <w:r>
        <w:t xml:space="preserve">or other industry specific grading scales. Liberty’s proficiency tests </w:t>
      </w:r>
      <w:r>
        <w:rPr>
          <w:b/>
          <w:bCs/>
        </w:rPr>
        <w:t xml:space="preserve">DO NOT </w:t>
      </w:r>
      <w:r>
        <w:t>correspond with the ILR scale or other scales, so students must complete a different proficiency test if they need</w:t>
      </w:r>
      <w:r w:rsidR="000F62D8">
        <w:t xml:space="preserve"> proof of oral</w:t>
      </w:r>
      <w:r>
        <w:t xml:space="preserve"> language proficiency</w:t>
      </w:r>
      <w:r w:rsidR="000F62D8">
        <w:t xml:space="preserve"> </w:t>
      </w:r>
      <w:r>
        <w:t xml:space="preserve">that match these grading scales. </w:t>
      </w:r>
    </w:p>
    <w:p w14:paraId="782442BB" w14:textId="1E32C96B" w:rsidR="00701C37" w:rsidRDefault="00701C37" w:rsidP="00701C37">
      <w:pPr>
        <w:pStyle w:val="Heading3"/>
      </w:pPr>
      <w:r>
        <w:lastRenderedPageBreak/>
        <w:t xml:space="preserve">Note for Students Applying to Work with Liberty </w:t>
      </w:r>
    </w:p>
    <w:p w14:paraId="5E457F86" w14:textId="0A0B564A" w:rsidR="00C774D0" w:rsidRDefault="006E6528" w:rsidP="00570DE4">
      <w:r w:rsidRPr="006E6528">
        <w:rPr>
          <w:b/>
          <w:bCs/>
        </w:rPr>
        <w:t>All students of The Professional Medical Interpeter that apply to work with Liberty must</w:t>
      </w:r>
      <w:r>
        <w:rPr>
          <w:b/>
          <w:bCs/>
        </w:rPr>
        <w:t xml:space="preserve"> </w:t>
      </w:r>
      <w:r w:rsidRPr="006E6528">
        <w:rPr>
          <w:b/>
          <w:bCs/>
        </w:rPr>
        <w:t>pass the oral language proficiency tests for English and their target language(s).</w:t>
      </w:r>
      <w:r>
        <w:t xml:space="preserve"> In the event that Liberty does not test for a student’s particular </w:t>
      </w:r>
      <w:r w:rsidR="00887A8C">
        <w:t>non-English</w:t>
      </w:r>
      <w:r>
        <w:t xml:space="preserve"> language, the student must provide their own proof of fluency with a third-party proficiency test or a high school diploma/college degree from a country that speaks that language.  </w:t>
      </w:r>
    </w:p>
    <w:p w14:paraId="2E927A3E" w14:textId="77777777" w:rsidR="0036474E" w:rsidRPr="00150A16" w:rsidRDefault="0036474E" w:rsidP="00570DE4"/>
    <w:p w14:paraId="62C204F6" w14:textId="69EDDBF9" w:rsidR="00C774D0" w:rsidRPr="00150A16" w:rsidRDefault="00B71C41" w:rsidP="00C774D0">
      <w:pPr>
        <w:pStyle w:val="Heading2"/>
        <w:ind w:firstLine="0"/>
        <w:jc w:val="left"/>
        <w:rPr>
          <w:noProof w:val="0"/>
        </w:rPr>
      </w:pPr>
      <w:r w:rsidRPr="00150A16">
        <w:rPr>
          <w:noProof w:val="0"/>
        </w:rPr>
        <w:t>COURSE STRUCTURE</w:t>
      </w:r>
    </w:p>
    <w:p w14:paraId="390617E7" w14:textId="77777777" w:rsidR="0036474E" w:rsidRDefault="00B71C41" w:rsidP="00C510C7">
      <w:pPr>
        <w:jc w:val="left"/>
        <w:rPr>
          <w:noProof w:val="0"/>
        </w:rPr>
      </w:pPr>
      <w:r w:rsidRPr="00150A16">
        <w:rPr>
          <w:noProof w:val="0"/>
        </w:rPr>
        <w:t>Th</w:t>
      </w:r>
      <w:r w:rsidR="008768C5" w:rsidRPr="00150A16">
        <w:rPr>
          <w:noProof w:val="0"/>
        </w:rPr>
        <w:t>e</w:t>
      </w:r>
      <w:r w:rsidRPr="00150A16">
        <w:rPr>
          <w:noProof w:val="0"/>
        </w:rPr>
        <w:t xml:space="preserve"> </w:t>
      </w:r>
      <w:r w:rsidR="00B773C0" w:rsidRPr="00150A16">
        <w:rPr>
          <w:noProof w:val="0"/>
        </w:rPr>
        <w:t xml:space="preserve">online </w:t>
      </w:r>
      <w:r w:rsidRPr="00150A16">
        <w:rPr>
          <w:noProof w:val="0"/>
        </w:rPr>
        <w:t xml:space="preserve">40-hour </w:t>
      </w:r>
      <w:r w:rsidR="005F155C" w:rsidRPr="00150A16">
        <w:rPr>
          <w:noProof w:val="0"/>
        </w:rPr>
        <w:t>foundation</w:t>
      </w:r>
      <w:r w:rsidRPr="00150A16">
        <w:rPr>
          <w:noProof w:val="0"/>
        </w:rPr>
        <w:t xml:space="preserve"> training</w:t>
      </w:r>
      <w:r w:rsidR="008362DB" w:rsidRPr="00150A16">
        <w:rPr>
          <w:noProof w:val="0"/>
        </w:rPr>
        <w:t xml:space="preserve"> for medical interpreting</w:t>
      </w:r>
      <w:r w:rsidRPr="00150A16">
        <w:rPr>
          <w:noProof w:val="0"/>
        </w:rPr>
        <w:t xml:space="preserve"> </w:t>
      </w:r>
      <w:r w:rsidR="0060774C" w:rsidRPr="00150A16">
        <w:rPr>
          <w:noProof w:val="0"/>
        </w:rPr>
        <w:t>is covered i</w:t>
      </w:r>
      <w:r w:rsidR="008362DB" w:rsidRPr="00150A16">
        <w:rPr>
          <w:noProof w:val="0"/>
        </w:rPr>
        <w:t>n</w:t>
      </w:r>
      <w:r w:rsidR="0060774C" w:rsidRPr="00150A16">
        <w:rPr>
          <w:noProof w:val="0"/>
        </w:rPr>
        <w:t xml:space="preserve"> five (5) </w:t>
      </w:r>
      <w:r w:rsidR="00B773C0" w:rsidRPr="00150A16">
        <w:rPr>
          <w:noProof w:val="0"/>
        </w:rPr>
        <w:t>unit</w:t>
      </w:r>
      <w:r w:rsidR="0060774C" w:rsidRPr="00150A16">
        <w:rPr>
          <w:noProof w:val="0"/>
        </w:rPr>
        <w:t>s.</w:t>
      </w:r>
      <w:r w:rsidRPr="00150A16">
        <w:rPr>
          <w:noProof w:val="0"/>
        </w:rPr>
        <w:t xml:space="preserve"> </w:t>
      </w:r>
    </w:p>
    <w:p w14:paraId="7608C04F" w14:textId="1F5A3EFB" w:rsidR="0036474E" w:rsidRDefault="00B71C41" w:rsidP="00C510C7">
      <w:pPr>
        <w:jc w:val="left"/>
        <w:rPr>
          <w:noProof w:val="0"/>
        </w:rPr>
      </w:pPr>
      <w:r w:rsidRPr="00150A16">
        <w:rPr>
          <w:noProof w:val="0"/>
        </w:rPr>
        <w:t xml:space="preserve">Each </w:t>
      </w:r>
      <w:r w:rsidR="00B773C0" w:rsidRPr="00150A16">
        <w:rPr>
          <w:noProof w:val="0"/>
        </w:rPr>
        <w:t>unit</w:t>
      </w:r>
      <w:r w:rsidRPr="00150A16">
        <w:rPr>
          <w:noProof w:val="0"/>
        </w:rPr>
        <w:t xml:space="preserve"> of the course is divided into numbered sections of approximately one hour</w:t>
      </w:r>
      <w:r w:rsidR="008362DB" w:rsidRPr="00150A16">
        <w:rPr>
          <w:noProof w:val="0"/>
        </w:rPr>
        <w:t xml:space="preserve"> each</w:t>
      </w:r>
      <w:r w:rsidR="009C5578" w:rsidRPr="00150A16">
        <w:rPr>
          <w:noProof w:val="0"/>
        </w:rPr>
        <w:t>,</w:t>
      </w:r>
      <w:r w:rsidR="00D2001D" w:rsidRPr="00150A16">
        <w:rPr>
          <w:noProof w:val="0"/>
        </w:rPr>
        <w:t xml:space="preserve"> </w:t>
      </w:r>
      <w:r w:rsidR="009C5578" w:rsidRPr="00150A16">
        <w:rPr>
          <w:noProof w:val="0"/>
        </w:rPr>
        <w:t>f</w:t>
      </w:r>
      <w:r w:rsidR="00D2001D" w:rsidRPr="00150A16">
        <w:rPr>
          <w:noProof w:val="0"/>
        </w:rPr>
        <w:t>or a total of eight (8) hours of class time</w:t>
      </w:r>
      <w:r w:rsidR="00570DE4">
        <w:rPr>
          <w:noProof w:val="0"/>
        </w:rPr>
        <w:t xml:space="preserve"> per unit</w:t>
      </w:r>
      <w:r w:rsidRPr="00150A16">
        <w:rPr>
          <w:noProof w:val="0"/>
        </w:rPr>
        <w:t>. At the end of each section, participants should understand the main points listed on the Section Review</w:t>
      </w:r>
      <w:r w:rsidR="00570DE4">
        <w:rPr>
          <w:noProof w:val="0"/>
        </w:rPr>
        <w:t>,</w:t>
      </w:r>
      <w:r w:rsidR="00B773C0" w:rsidRPr="00150A16">
        <w:rPr>
          <w:noProof w:val="0"/>
        </w:rPr>
        <w:t xml:space="preserve"> answer all the</w:t>
      </w:r>
      <w:r w:rsidR="00570DE4">
        <w:rPr>
          <w:noProof w:val="0"/>
        </w:rPr>
        <w:t xml:space="preserve"> corresponding</w:t>
      </w:r>
      <w:r w:rsidR="00B773C0" w:rsidRPr="00150A16">
        <w:rPr>
          <w:noProof w:val="0"/>
        </w:rPr>
        <w:t xml:space="preserve"> </w:t>
      </w:r>
      <w:r w:rsidR="00570DE4" w:rsidRPr="00150A16">
        <w:rPr>
          <w:noProof w:val="0"/>
        </w:rPr>
        <w:t>quizzes</w:t>
      </w:r>
      <w:r w:rsidR="00570DE4">
        <w:rPr>
          <w:noProof w:val="0"/>
        </w:rPr>
        <w:t xml:space="preserve">, </w:t>
      </w:r>
      <w:r w:rsidR="00570DE4" w:rsidRPr="00150A16">
        <w:rPr>
          <w:noProof w:val="0"/>
        </w:rPr>
        <w:t>and</w:t>
      </w:r>
      <w:r w:rsidR="00AB4C35" w:rsidRPr="00150A16">
        <w:rPr>
          <w:noProof w:val="0"/>
        </w:rPr>
        <w:t xml:space="preserve"> practice </w:t>
      </w:r>
      <w:r w:rsidR="00570DE4">
        <w:rPr>
          <w:noProof w:val="0"/>
        </w:rPr>
        <w:t>the available</w:t>
      </w:r>
      <w:r w:rsidR="00AB4C35" w:rsidRPr="00150A16">
        <w:rPr>
          <w:noProof w:val="0"/>
        </w:rPr>
        <w:t xml:space="preserve"> exercises</w:t>
      </w:r>
      <w:r w:rsidRPr="00150A16">
        <w:rPr>
          <w:noProof w:val="0"/>
        </w:rPr>
        <w:t>.</w:t>
      </w:r>
      <w:r w:rsidR="0036474E">
        <w:rPr>
          <w:noProof w:val="0"/>
        </w:rPr>
        <w:t xml:space="preserve"> Some exercises will give students a special look into interpreting for specific settings. </w:t>
      </w:r>
      <w:r w:rsidR="006F5BA3" w:rsidRPr="00150A16">
        <w:rPr>
          <w:noProof w:val="0"/>
        </w:rPr>
        <w:t xml:space="preserve"> </w:t>
      </w:r>
    </w:p>
    <w:p w14:paraId="02AF6F17" w14:textId="7A140925" w:rsidR="0036474E" w:rsidRDefault="0036474E" w:rsidP="00C510C7">
      <w:pPr>
        <w:jc w:val="left"/>
        <w:rPr>
          <w:noProof w:val="0"/>
        </w:rPr>
      </w:pPr>
      <w:r>
        <w:rPr>
          <w:noProof w:val="0"/>
        </w:rPr>
        <w:t xml:space="preserve">The medical terminology portion is covered in thirteen (13) sections. </w:t>
      </w:r>
      <w:r w:rsidR="000E5A76">
        <w:rPr>
          <w:noProof w:val="0"/>
        </w:rPr>
        <w:t xml:space="preserve">It also has corresponding quizzes that students can complete after each section or group of sections. </w:t>
      </w:r>
    </w:p>
    <w:p w14:paraId="22E6E4E2" w14:textId="2AC62AA6" w:rsidR="00B71C41" w:rsidRPr="00150A16" w:rsidRDefault="006F5BA3" w:rsidP="00C510C7">
      <w:pPr>
        <w:jc w:val="left"/>
        <w:rPr>
          <w:noProof w:val="0"/>
        </w:rPr>
      </w:pPr>
      <w:r w:rsidRPr="00150A16">
        <w:rPr>
          <w:noProof w:val="0"/>
        </w:rPr>
        <w:t xml:space="preserve">Participants are free to ask questions </w:t>
      </w:r>
      <w:r w:rsidR="000E5A76">
        <w:rPr>
          <w:noProof w:val="0"/>
        </w:rPr>
        <w:t xml:space="preserve">anytime </w:t>
      </w:r>
      <w:r w:rsidRPr="00150A16">
        <w:rPr>
          <w:noProof w:val="0"/>
        </w:rPr>
        <w:t>during the course</w:t>
      </w:r>
      <w:r w:rsidR="00570DE4">
        <w:rPr>
          <w:noProof w:val="0"/>
        </w:rPr>
        <w:t xml:space="preserve"> </w:t>
      </w:r>
      <w:r w:rsidRPr="00150A16">
        <w:rPr>
          <w:noProof w:val="0"/>
        </w:rPr>
        <w:t xml:space="preserve">or after </w:t>
      </w:r>
      <w:r w:rsidR="00AB4C35" w:rsidRPr="00150A16">
        <w:rPr>
          <w:noProof w:val="0"/>
        </w:rPr>
        <w:t>bu</w:t>
      </w:r>
      <w:r w:rsidR="00570DE4">
        <w:rPr>
          <w:noProof w:val="0"/>
        </w:rPr>
        <w:t>s</w:t>
      </w:r>
      <w:r w:rsidR="00AB4C35" w:rsidRPr="00150A16">
        <w:rPr>
          <w:noProof w:val="0"/>
        </w:rPr>
        <w:t xml:space="preserve">iness </w:t>
      </w:r>
      <w:r w:rsidRPr="00150A16">
        <w:rPr>
          <w:noProof w:val="0"/>
        </w:rPr>
        <w:t>hours via email</w:t>
      </w:r>
      <w:r w:rsidR="00AB4C35" w:rsidRPr="00150A16">
        <w:rPr>
          <w:noProof w:val="0"/>
        </w:rPr>
        <w:t xml:space="preserve"> </w:t>
      </w:r>
      <w:r w:rsidR="00570DE4">
        <w:rPr>
          <w:noProof w:val="0"/>
        </w:rPr>
        <w:t>by contacting</w:t>
      </w:r>
      <w:r w:rsidR="00580779" w:rsidRPr="00150A16">
        <w:rPr>
          <w:noProof w:val="0"/>
        </w:rPr>
        <w:t xml:space="preserve"> </w:t>
      </w:r>
      <w:hyperlink r:id="rId11" w:history="1">
        <w:r w:rsidR="005005CC" w:rsidRPr="00150A16">
          <w:rPr>
            <w:noProof w:val="0"/>
            <w:u w:val="single"/>
          </w:rPr>
          <w:t>education@libertylanguageservices.com</w:t>
        </w:r>
      </w:hyperlink>
      <w:r w:rsidR="005005CC" w:rsidRPr="00150A16">
        <w:rPr>
          <w:noProof w:val="0"/>
        </w:rPr>
        <w:t xml:space="preserve"> or </w:t>
      </w:r>
      <w:hyperlink r:id="rId12" w:history="1">
        <w:r w:rsidR="005005CC" w:rsidRPr="00150A16">
          <w:rPr>
            <w:noProof w:val="0"/>
            <w:u w:val="single"/>
          </w:rPr>
          <w:t>sabdelkader@libertylanguageservices.com</w:t>
        </w:r>
      </w:hyperlink>
      <w:r w:rsidRPr="00150A16">
        <w:rPr>
          <w:noProof w:val="0"/>
        </w:rPr>
        <w:t>.</w:t>
      </w:r>
    </w:p>
    <w:p w14:paraId="756A2135" w14:textId="77777777" w:rsidR="0036474E" w:rsidRDefault="0036474E" w:rsidP="00570DE4">
      <w:pPr>
        <w:pStyle w:val="Heading3"/>
        <w:rPr>
          <w:sz w:val="28"/>
          <w:szCs w:val="28"/>
        </w:rPr>
      </w:pPr>
    </w:p>
    <w:p w14:paraId="520CF227" w14:textId="78BFE968" w:rsidR="00B71C41" w:rsidRPr="00366421" w:rsidRDefault="00570DE4" w:rsidP="00570DE4">
      <w:pPr>
        <w:pStyle w:val="Heading3"/>
        <w:rPr>
          <w:sz w:val="28"/>
          <w:szCs w:val="28"/>
        </w:rPr>
      </w:pPr>
      <w:r w:rsidRPr="00366421">
        <w:rPr>
          <w:sz w:val="28"/>
          <w:szCs w:val="28"/>
        </w:rPr>
        <w:t xml:space="preserve">40-Hour Foundation Training Syllabus </w:t>
      </w:r>
    </w:p>
    <w:p w14:paraId="4F8E8240" w14:textId="79E70ABF" w:rsidR="00B71C41" w:rsidRPr="00150A16" w:rsidRDefault="00B734FE" w:rsidP="00C510C7">
      <w:pPr>
        <w:jc w:val="left"/>
        <w:rPr>
          <w:noProof w:val="0"/>
        </w:rPr>
      </w:pPr>
      <w:r w:rsidRPr="00150A16">
        <w:rPr>
          <w:noProof w:val="0"/>
        </w:rPr>
        <w:t>The following is an outline of the course</w:t>
      </w:r>
      <w:r w:rsidR="008362DB" w:rsidRPr="00150A16">
        <w:rPr>
          <w:noProof w:val="0"/>
        </w:rPr>
        <w:t>.</w:t>
      </w:r>
      <w:r w:rsidRPr="00150A16">
        <w:rPr>
          <w:noProof w:val="0"/>
        </w:rPr>
        <w:t xml:space="preserve"> </w:t>
      </w:r>
      <w:r w:rsidR="008362DB" w:rsidRPr="00150A16">
        <w:rPr>
          <w:noProof w:val="0"/>
        </w:rPr>
        <w:t>How</w:t>
      </w:r>
      <w:r w:rsidRPr="00150A16">
        <w:rPr>
          <w:noProof w:val="0"/>
        </w:rPr>
        <w:t xml:space="preserve">ever, this syllabus is subject to change without notice. </w:t>
      </w:r>
      <w:r w:rsidR="00690514" w:rsidRPr="00150A16">
        <w:rPr>
          <w:noProof w:val="0"/>
        </w:rPr>
        <w:t>Unit</w:t>
      </w:r>
      <w:r w:rsidR="00570DE4">
        <w:rPr>
          <w:noProof w:val="0"/>
        </w:rPr>
        <w:t>s</w:t>
      </w:r>
      <w:r w:rsidRPr="00150A16">
        <w:rPr>
          <w:noProof w:val="0"/>
        </w:rPr>
        <w:t xml:space="preserve"> one through five will be part of the </w:t>
      </w:r>
      <w:r w:rsidR="008362DB" w:rsidRPr="00150A16">
        <w:rPr>
          <w:noProof w:val="0"/>
        </w:rPr>
        <w:t xml:space="preserve">40-hour </w:t>
      </w:r>
      <w:r w:rsidR="007C6D7F" w:rsidRPr="00150A16">
        <w:rPr>
          <w:noProof w:val="0"/>
        </w:rPr>
        <w:t>foundation</w:t>
      </w:r>
      <w:r w:rsidRPr="00150A16">
        <w:rPr>
          <w:noProof w:val="0"/>
        </w:rPr>
        <w:t xml:space="preserve"> training</w:t>
      </w:r>
      <w:r w:rsidR="00690514" w:rsidRPr="00150A16">
        <w:rPr>
          <w:noProof w:val="0"/>
        </w:rPr>
        <w:t>.</w:t>
      </w:r>
    </w:p>
    <w:p w14:paraId="20113775" w14:textId="79A85596" w:rsidR="00251E60" w:rsidRDefault="00690514" w:rsidP="00570DE4">
      <w:pPr>
        <w:pStyle w:val="Heading4"/>
      </w:pPr>
      <w:r w:rsidRPr="00570DE4">
        <w:t>Unit</w:t>
      </w:r>
      <w:r w:rsidR="00251E60" w:rsidRPr="00570DE4">
        <w:t xml:space="preserve"> One </w:t>
      </w:r>
    </w:p>
    <w:p w14:paraId="49E84584" w14:textId="77777777" w:rsidR="00570DE4" w:rsidRPr="00570DE4" w:rsidRDefault="00570DE4" w:rsidP="00570DE4">
      <w:pPr>
        <w:spacing w:before="0" w:after="0"/>
      </w:pPr>
    </w:p>
    <w:p w14:paraId="4C39A0EA" w14:textId="376035A7" w:rsidR="00B12963" w:rsidRPr="00150A16" w:rsidRDefault="00302053" w:rsidP="00B12963">
      <w:pPr>
        <w:pStyle w:val="NoSpacing"/>
        <w:spacing w:line="276" w:lineRule="auto"/>
        <w:jc w:val="both"/>
        <w:rPr>
          <w:sz w:val="24"/>
          <w:szCs w:val="24"/>
        </w:rPr>
      </w:pPr>
      <w:bookmarkStart w:id="19" w:name="_Toc30715163"/>
      <w:r w:rsidRPr="00150A16">
        <w:rPr>
          <w:sz w:val="24"/>
          <w:szCs w:val="24"/>
        </w:rPr>
        <w:t xml:space="preserve">SECTION 1: </w:t>
      </w:r>
      <w:r w:rsidR="00B12963" w:rsidRPr="00150A16">
        <w:rPr>
          <w:sz w:val="24"/>
          <w:szCs w:val="24"/>
        </w:rPr>
        <w:t>Interpreting</w:t>
      </w:r>
    </w:p>
    <w:p w14:paraId="00F70929" w14:textId="77777777" w:rsidR="009C3601" w:rsidRPr="00150A16" w:rsidRDefault="009C3601" w:rsidP="00B12963">
      <w:pPr>
        <w:pStyle w:val="NoSpacing"/>
        <w:spacing w:line="276" w:lineRule="auto"/>
        <w:jc w:val="both"/>
        <w:rPr>
          <w:sz w:val="24"/>
          <w:szCs w:val="24"/>
        </w:rPr>
      </w:pPr>
    </w:p>
    <w:p w14:paraId="6C87A910" w14:textId="207ACD45" w:rsidR="00B12963" w:rsidRPr="00150A16" w:rsidRDefault="00251E60" w:rsidP="00B12963">
      <w:pPr>
        <w:pStyle w:val="NoSpacing"/>
        <w:spacing w:line="276" w:lineRule="auto"/>
        <w:jc w:val="both"/>
        <w:rPr>
          <w:sz w:val="24"/>
          <w:szCs w:val="24"/>
        </w:rPr>
      </w:pPr>
      <w:r w:rsidRPr="00150A16">
        <w:rPr>
          <w:sz w:val="24"/>
          <w:szCs w:val="24"/>
        </w:rPr>
        <w:t xml:space="preserve">SECTION </w:t>
      </w:r>
      <w:r w:rsidR="00302053" w:rsidRPr="00150A16">
        <w:rPr>
          <w:sz w:val="24"/>
          <w:szCs w:val="24"/>
        </w:rPr>
        <w:t>2</w:t>
      </w:r>
      <w:r w:rsidRPr="00150A16">
        <w:rPr>
          <w:sz w:val="24"/>
          <w:szCs w:val="24"/>
        </w:rPr>
        <w:t xml:space="preserve">: </w:t>
      </w:r>
      <w:bookmarkEnd w:id="19"/>
      <w:r w:rsidR="00B12963" w:rsidRPr="00150A16">
        <w:rPr>
          <w:sz w:val="24"/>
          <w:szCs w:val="24"/>
        </w:rPr>
        <w:t>The Difference Between Translation and Interpretation</w:t>
      </w:r>
    </w:p>
    <w:p w14:paraId="22219740" w14:textId="77777777" w:rsidR="009C3601" w:rsidRPr="00150A16" w:rsidRDefault="009C3601" w:rsidP="00B12963">
      <w:pPr>
        <w:pStyle w:val="NoSpacing"/>
        <w:spacing w:line="276" w:lineRule="auto"/>
        <w:jc w:val="both"/>
        <w:rPr>
          <w:sz w:val="24"/>
          <w:szCs w:val="24"/>
        </w:rPr>
      </w:pPr>
    </w:p>
    <w:p w14:paraId="3BBF0236" w14:textId="77777777" w:rsidR="00B12963" w:rsidRPr="00150A16" w:rsidRDefault="00251E60" w:rsidP="00B12963">
      <w:pPr>
        <w:pStyle w:val="NoSpacing"/>
        <w:spacing w:line="276" w:lineRule="auto"/>
        <w:jc w:val="both"/>
        <w:rPr>
          <w:sz w:val="24"/>
          <w:szCs w:val="24"/>
        </w:rPr>
      </w:pPr>
      <w:bookmarkStart w:id="20" w:name="_Toc30715165"/>
      <w:r w:rsidRPr="00150A16">
        <w:rPr>
          <w:sz w:val="24"/>
          <w:szCs w:val="24"/>
        </w:rPr>
        <w:t xml:space="preserve">SECTION </w:t>
      </w:r>
      <w:r w:rsidR="00302053" w:rsidRPr="00150A16">
        <w:rPr>
          <w:sz w:val="24"/>
          <w:szCs w:val="24"/>
        </w:rPr>
        <w:t>3</w:t>
      </w:r>
      <w:r w:rsidRPr="00150A16">
        <w:rPr>
          <w:sz w:val="24"/>
          <w:szCs w:val="24"/>
        </w:rPr>
        <w:t xml:space="preserve">: </w:t>
      </w:r>
      <w:bookmarkEnd w:id="20"/>
      <w:r w:rsidR="00B12963" w:rsidRPr="00150A16">
        <w:rPr>
          <w:sz w:val="24"/>
          <w:szCs w:val="24"/>
        </w:rPr>
        <w:t>Specializations and Fields of Interpreting</w:t>
      </w:r>
    </w:p>
    <w:p w14:paraId="5FC3F932" w14:textId="29C49B33" w:rsidR="00251E60" w:rsidRPr="00150A16" w:rsidRDefault="00251E60" w:rsidP="00B12963">
      <w:pPr>
        <w:pStyle w:val="NoSpacing"/>
        <w:spacing w:line="276" w:lineRule="auto"/>
        <w:jc w:val="both"/>
        <w:rPr>
          <w:sz w:val="24"/>
          <w:szCs w:val="24"/>
        </w:rPr>
      </w:pPr>
    </w:p>
    <w:p w14:paraId="7C3BE653" w14:textId="2F944569" w:rsidR="00251E60" w:rsidRDefault="00251E60" w:rsidP="00B12963">
      <w:pPr>
        <w:pStyle w:val="NoSpacing"/>
        <w:spacing w:line="276" w:lineRule="auto"/>
        <w:jc w:val="both"/>
        <w:rPr>
          <w:sz w:val="24"/>
          <w:szCs w:val="24"/>
        </w:rPr>
      </w:pPr>
      <w:bookmarkStart w:id="21" w:name="_Toc30715166"/>
      <w:r w:rsidRPr="00150A16">
        <w:rPr>
          <w:sz w:val="24"/>
          <w:szCs w:val="24"/>
        </w:rPr>
        <w:t xml:space="preserve">SECTION </w:t>
      </w:r>
      <w:r w:rsidR="00302053" w:rsidRPr="00150A16">
        <w:rPr>
          <w:sz w:val="24"/>
          <w:szCs w:val="24"/>
        </w:rPr>
        <w:t>4</w:t>
      </w:r>
      <w:r w:rsidRPr="00150A16">
        <w:rPr>
          <w:sz w:val="24"/>
          <w:szCs w:val="24"/>
        </w:rPr>
        <w:t xml:space="preserve">: </w:t>
      </w:r>
      <w:bookmarkEnd w:id="21"/>
      <w:r w:rsidR="00B12963" w:rsidRPr="00150A16">
        <w:rPr>
          <w:sz w:val="24"/>
          <w:szCs w:val="24"/>
        </w:rPr>
        <w:t>Modality of Interpreting</w:t>
      </w:r>
    </w:p>
    <w:p w14:paraId="6637A914" w14:textId="77777777" w:rsidR="00570DE4" w:rsidRPr="00150A16" w:rsidRDefault="00570DE4" w:rsidP="00B12963">
      <w:pPr>
        <w:pStyle w:val="NoSpacing"/>
        <w:spacing w:line="276" w:lineRule="auto"/>
        <w:jc w:val="both"/>
        <w:rPr>
          <w:sz w:val="24"/>
          <w:szCs w:val="24"/>
        </w:rPr>
      </w:pPr>
    </w:p>
    <w:p w14:paraId="4F31C4B1" w14:textId="77777777" w:rsidR="00B12963" w:rsidRPr="00150A16" w:rsidRDefault="00251E60" w:rsidP="00B12963">
      <w:pPr>
        <w:pStyle w:val="NoSpacing"/>
        <w:spacing w:line="276" w:lineRule="auto"/>
        <w:jc w:val="both"/>
        <w:rPr>
          <w:sz w:val="24"/>
          <w:szCs w:val="24"/>
        </w:rPr>
      </w:pPr>
      <w:bookmarkStart w:id="22" w:name="_Toc30715167"/>
      <w:r w:rsidRPr="00150A16">
        <w:rPr>
          <w:sz w:val="24"/>
          <w:szCs w:val="24"/>
        </w:rPr>
        <w:t xml:space="preserve">SECTION </w:t>
      </w:r>
      <w:r w:rsidR="00302053" w:rsidRPr="00150A16">
        <w:rPr>
          <w:sz w:val="24"/>
          <w:szCs w:val="24"/>
        </w:rPr>
        <w:t>5</w:t>
      </w:r>
      <w:r w:rsidRPr="00150A16">
        <w:rPr>
          <w:sz w:val="24"/>
          <w:szCs w:val="24"/>
        </w:rPr>
        <w:t xml:space="preserve">: </w:t>
      </w:r>
      <w:bookmarkEnd w:id="22"/>
      <w:r w:rsidR="00B12963" w:rsidRPr="00150A16">
        <w:rPr>
          <w:sz w:val="24"/>
          <w:szCs w:val="24"/>
        </w:rPr>
        <w:t>Ways in which Interpreters are Employed</w:t>
      </w:r>
    </w:p>
    <w:p w14:paraId="21000553" w14:textId="435386E1" w:rsidR="00251E60" w:rsidRPr="00150A16" w:rsidRDefault="00251E60" w:rsidP="00251E60">
      <w:pPr>
        <w:pStyle w:val="NoSpacing"/>
        <w:spacing w:line="276" w:lineRule="auto"/>
        <w:jc w:val="both"/>
        <w:rPr>
          <w:sz w:val="24"/>
          <w:szCs w:val="24"/>
        </w:rPr>
      </w:pPr>
    </w:p>
    <w:p w14:paraId="7473CC69" w14:textId="77777777" w:rsidR="00B12963" w:rsidRPr="00150A16" w:rsidRDefault="00251E60" w:rsidP="00B12963">
      <w:pPr>
        <w:pStyle w:val="NoSpacing"/>
        <w:spacing w:line="276" w:lineRule="auto"/>
        <w:jc w:val="both"/>
        <w:rPr>
          <w:sz w:val="24"/>
          <w:szCs w:val="24"/>
        </w:rPr>
      </w:pPr>
      <w:bookmarkStart w:id="23" w:name="_Toc30715168"/>
      <w:r w:rsidRPr="00150A16">
        <w:rPr>
          <w:sz w:val="24"/>
          <w:szCs w:val="24"/>
        </w:rPr>
        <w:t xml:space="preserve">SECTION </w:t>
      </w:r>
      <w:r w:rsidR="00302053" w:rsidRPr="00150A16">
        <w:rPr>
          <w:sz w:val="24"/>
          <w:szCs w:val="24"/>
        </w:rPr>
        <w:t>6</w:t>
      </w:r>
      <w:r w:rsidRPr="00150A16">
        <w:rPr>
          <w:sz w:val="24"/>
          <w:szCs w:val="24"/>
        </w:rPr>
        <w:t xml:space="preserve">: </w:t>
      </w:r>
      <w:bookmarkEnd w:id="23"/>
      <w:r w:rsidR="00B12963" w:rsidRPr="00150A16">
        <w:rPr>
          <w:sz w:val="24"/>
          <w:szCs w:val="24"/>
        </w:rPr>
        <w:t>The Roles of Interpreters</w:t>
      </w:r>
    </w:p>
    <w:p w14:paraId="18D90EB5" w14:textId="1975D3C7" w:rsidR="00251E60" w:rsidRPr="00150A16" w:rsidRDefault="00251E60" w:rsidP="00B12963">
      <w:pPr>
        <w:pStyle w:val="NoSpacing"/>
        <w:spacing w:line="276" w:lineRule="auto"/>
        <w:jc w:val="both"/>
        <w:rPr>
          <w:sz w:val="24"/>
          <w:szCs w:val="24"/>
        </w:rPr>
      </w:pPr>
    </w:p>
    <w:p w14:paraId="7738B4BF" w14:textId="77777777" w:rsidR="00B12963" w:rsidRPr="00150A16" w:rsidRDefault="00251E60" w:rsidP="00B12963">
      <w:pPr>
        <w:pStyle w:val="NoSpacing"/>
        <w:spacing w:line="276" w:lineRule="auto"/>
        <w:jc w:val="both"/>
        <w:rPr>
          <w:sz w:val="24"/>
          <w:szCs w:val="24"/>
        </w:rPr>
      </w:pPr>
      <w:bookmarkStart w:id="24" w:name="_Toc30715169"/>
      <w:r w:rsidRPr="00150A16">
        <w:rPr>
          <w:sz w:val="24"/>
          <w:szCs w:val="24"/>
        </w:rPr>
        <w:t xml:space="preserve">SECTION </w:t>
      </w:r>
      <w:r w:rsidR="00302053" w:rsidRPr="00150A16">
        <w:rPr>
          <w:sz w:val="24"/>
          <w:szCs w:val="24"/>
        </w:rPr>
        <w:t>7</w:t>
      </w:r>
      <w:r w:rsidRPr="00150A16">
        <w:rPr>
          <w:sz w:val="24"/>
          <w:szCs w:val="24"/>
        </w:rPr>
        <w:t xml:space="preserve">: </w:t>
      </w:r>
      <w:bookmarkEnd w:id="24"/>
      <w:r w:rsidR="00B12963" w:rsidRPr="00150A16">
        <w:rPr>
          <w:sz w:val="24"/>
          <w:szCs w:val="24"/>
        </w:rPr>
        <w:t>Conversion</w:t>
      </w:r>
    </w:p>
    <w:p w14:paraId="5A15E927" w14:textId="557B0D41" w:rsidR="00251E60" w:rsidRPr="00150A16" w:rsidRDefault="00251E60" w:rsidP="00B12963">
      <w:pPr>
        <w:pStyle w:val="NoSpacing"/>
        <w:spacing w:line="276" w:lineRule="auto"/>
        <w:jc w:val="both"/>
        <w:rPr>
          <w:sz w:val="24"/>
          <w:szCs w:val="24"/>
        </w:rPr>
      </w:pPr>
    </w:p>
    <w:p w14:paraId="79F7D14E" w14:textId="77777777" w:rsidR="00251E60" w:rsidRPr="00150A16" w:rsidRDefault="00251E60" w:rsidP="00251E60">
      <w:pPr>
        <w:pStyle w:val="NoSpacing"/>
        <w:rPr>
          <w:lang w:eastAsia="ja-JP"/>
        </w:rPr>
      </w:pPr>
    </w:p>
    <w:p w14:paraId="434D9D92" w14:textId="38E46B45" w:rsidR="00251E60" w:rsidRDefault="00690514" w:rsidP="00570DE4">
      <w:pPr>
        <w:pStyle w:val="Heading4"/>
      </w:pPr>
      <w:r w:rsidRPr="00570DE4">
        <w:t>Unit</w:t>
      </w:r>
      <w:r w:rsidR="00251E60" w:rsidRPr="00570DE4">
        <w:t xml:space="preserve"> Two </w:t>
      </w:r>
    </w:p>
    <w:p w14:paraId="2DF3FE73" w14:textId="77777777" w:rsidR="00570DE4" w:rsidRPr="00570DE4" w:rsidRDefault="00570DE4" w:rsidP="00570DE4">
      <w:pPr>
        <w:spacing w:before="0" w:after="0"/>
      </w:pPr>
    </w:p>
    <w:p w14:paraId="311733E4" w14:textId="3CB66A65" w:rsidR="00B12963" w:rsidRPr="00150A16" w:rsidRDefault="00B12963" w:rsidP="00B12963">
      <w:pPr>
        <w:pStyle w:val="NoSpacing"/>
        <w:spacing w:line="276" w:lineRule="auto"/>
        <w:rPr>
          <w:sz w:val="24"/>
          <w:szCs w:val="24"/>
        </w:rPr>
      </w:pPr>
      <w:bookmarkStart w:id="25" w:name="_Toc30715179"/>
      <w:bookmarkStart w:id="26" w:name="_Toc30715181"/>
      <w:r w:rsidRPr="00150A16">
        <w:rPr>
          <w:sz w:val="24"/>
          <w:szCs w:val="24"/>
        </w:rPr>
        <w:t xml:space="preserve">SECTION 8: </w:t>
      </w:r>
      <w:bookmarkEnd w:id="25"/>
      <w:r w:rsidRPr="00150A16">
        <w:rPr>
          <w:sz w:val="24"/>
          <w:szCs w:val="24"/>
        </w:rPr>
        <w:t>The Four Modes of Interpreting</w:t>
      </w:r>
    </w:p>
    <w:p w14:paraId="3D1C6B59" w14:textId="77777777" w:rsidR="009C3601" w:rsidRPr="00150A16" w:rsidRDefault="009C3601" w:rsidP="00B12963">
      <w:pPr>
        <w:pStyle w:val="NoSpacing"/>
        <w:spacing w:line="276" w:lineRule="auto"/>
        <w:rPr>
          <w:sz w:val="24"/>
          <w:szCs w:val="24"/>
        </w:rPr>
      </w:pPr>
    </w:p>
    <w:p w14:paraId="425BA6FE" w14:textId="285DC05A" w:rsidR="00B12963" w:rsidRPr="00150A16" w:rsidRDefault="00251E60" w:rsidP="00B12963">
      <w:pPr>
        <w:pStyle w:val="NoSpacing"/>
        <w:spacing w:line="276" w:lineRule="auto"/>
        <w:rPr>
          <w:sz w:val="24"/>
          <w:szCs w:val="24"/>
        </w:rPr>
      </w:pPr>
      <w:r w:rsidRPr="00150A16">
        <w:rPr>
          <w:sz w:val="24"/>
          <w:szCs w:val="24"/>
        </w:rPr>
        <w:t xml:space="preserve">SECTION </w:t>
      </w:r>
      <w:r w:rsidR="00302053" w:rsidRPr="00150A16">
        <w:rPr>
          <w:sz w:val="24"/>
          <w:szCs w:val="24"/>
        </w:rPr>
        <w:t>9</w:t>
      </w:r>
      <w:r w:rsidRPr="00150A16">
        <w:rPr>
          <w:sz w:val="24"/>
          <w:szCs w:val="24"/>
        </w:rPr>
        <w:t xml:space="preserve">: </w:t>
      </w:r>
      <w:bookmarkEnd w:id="26"/>
      <w:r w:rsidR="00B12963" w:rsidRPr="00150A16">
        <w:rPr>
          <w:sz w:val="24"/>
          <w:szCs w:val="24"/>
        </w:rPr>
        <w:t>The Code of Ethics for Interpreters in Health Care</w:t>
      </w:r>
    </w:p>
    <w:p w14:paraId="2FA8F544" w14:textId="77777777" w:rsidR="009C3601" w:rsidRPr="00150A16" w:rsidRDefault="009C3601" w:rsidP="00B12963">
      <w:pPr>
        <w:pStyle w:val="NoSpacing"/>
        <w:spacing w:line="276" w:lineRule="auto"/>
        <w:rPr>
          <w:sz w:val="24"/>
          <w:szCs w:val="24"/>
        </w:rPr>
      </w:pPr>
    </w:p>
    <w:p w14:paraId="07C35947" w14:textId="7FD610DC" w:rsidR="00B12963" w:rsidRPr="00150A16" w:rsidRDefault="00251E60" w:rsidP="00B12963">
      <w:pPr>
        <w:pStyle w:val="NoSpacing"/>
        <w:spacing w:line="276" w:lineRule="auto"/>
        <w:rPr>
          <w:sz w:val="24"/>
          <w:szCs w:val="24"/>
        </w:rPr>
      </w:pPr>
      <w:bookmarkStart w:id="27" w:name="_Toc30715186"/>
      <w:r w:rsidRPr="00150A16">
        <w:rPr>
          <w:sz w:val="24"/>
          <w:szCs w:val="24"/>
        </w:rPr>
        <w:t xml:space="preserve">SECTION </w:t>
      </w:r>
      <w:r w:rsidR="00302053" w:rsidRPr="00150A16">
        <w:rPr>
          <w:sz w:val="24"/>
          <w:szCs w:val="24"/>
        </w:rPr>
        <w:t>10</w:t>
      </w:r>
      <w:r w:rsidRPr="00150A16">
        <w:rPr>
          <w:sz w:val="24"/>
          <w:szCs w:val="24"/>
        </w:rPr>
        <w:t xml:space="preserve">: </w:t>
      </w:r>
      <w:bookmarkEnd w:id="27"/>
      <w:r w:rsidR="00B12963" w:rsidRPr="00150A16">
        <w:rPr>
          <w:sz w:val="24"/>
          <w:szCs w:val="24"/>
        </w:rPr>
        <w:t>The IMIA and NCIHC Codes of Ethics</w:t>
      </w:r>
    </w:p>
    <w:p w14:paraId="5251BBFC" w14:textId="77777777" w:rsidR="009C3601" w:rsidRPr="00150A16" w:rsidRDefault="009C3601" w:rsidP="00B12963">
      <w:pPr>
        <w:pStyle w:val="NoSpacing"/>
        <w:spacing w:line="276" w:lineRule="auto"/>
        <w:rPr>
          <w:sz w:val="24"/>
          <w:szCs w:val="24"/>
        </w:rPr>
      </w:pPr>
    </w:p>
    <w:p w14:paraId="49722786" w14:textId="1DC52434" w:rsidR="00251E60" w:rsidRPr="00570DE4" w:rsidRDefault="00251E60" w:rsidP="00B12963">
      <w:pPr>
        <w:pStyle w:val="NoSpacing"/>
        <w:spacing w:line="276" w:lineRule="auto"/>
        <w:rPr>
          <w:sz w:val="24"/>
          <w:szCs w:val="24"/>
        </w:rPr>
      </w:pPr>
      <w:bookmarkStart w:id="28" w:name="_Toc30715209"/>
      <w:r w:rsidRPr="00150A16">
        <w:rPr>
          <w:sz w:val="24"/>
          <w:szCs w:val="24"/>
        </w:rPr>
        <w:t>SECTION 1</w:t>
      </w:r>
      <w:r w:rsidR="00302053" w:rsidRPr="00150A16">
        <w:rPr>
          <w:sz w:val="24"/>
          <w:szCs w:val="24"/>
        </w:rPr>
        <w:t>1</w:t>
      </w:r>
      <w:r w:rsidRPr="00150A16">
        <w:rPr>
          <w:sz w:val="24"/>
          <w:szCs w:val="24"/>
        </w:rPr>
        <w:t xml:space="preserve">: </w:t>
      </w:r>
      <w:bookmarkEnd w:id="28"/>
      <w:r w:rsidR="00B12963" w:rsidRPr="00150A16">
        <w:rPr>
          <w:sz w:val="24"/>
          <w:szCs w:val="24"/>
        </w:rPr>
        <w:t>Intervention</w:t>
      </w:r>
    </w:p>
    <w:p w14:paraId="669FB4EA" w14:textId="77777777" w:rsidR="00251E60" w:rsidRPr="00150A16" w:rsidRDefault="00251E60" w:rsidP="00251E60">
      <w:pPr>
        <w:pStyle w:val="NoSpacing"/>
      </w:pPr>
    </w:p>
    <w:p w14:paraId="6199557B" w14:textId="3A9C904D" w:rsidR="00251E60" w:rsidRDefault="00690514" w:rsidP="00570DE4">
      <w:pPr>
        <w:pStyle w:val="Heading4"/>
      </w:pPr>
      <w:r w:rsidRPr="00150A16">
        <w:t>Unit</w:t>
      </w:r>
      <w:r w:rsidR="00251E60" w:rsidRPr="00150A16">
        <w:t xml:space="preserve"> Three</w:t>
      </w:r>
    </w:p>
    <w:p w14:paraId="2358A833" w14:textId="77777777" w:rsidR="00570DE4" w:rsidRPr="00570DE4" w:rsidRDefault="00570DE4" w:rsidP="00570DE4">
      <w:pPr>
        <w:spacing w:before="0" w:after="0"/>
      </w:pPr>
    </w:p>
    <w:p w14:paraId="16814A13" w14:textId="77777777" w:rsidR="00B12963" w:rsidRPr="00150A16" w:rsidRDefault="00B12963" w:rsidP="00B12963">
      <w:pPr>
        <w:pStyle w:val="NoSpacing"/>
        <w:spacing w:line="276" w:lineRule="auto"/>
        <w:rPr>
          <w:sz w:val="24"/>
          <w:szCs w:val="24"/>
        </w:rPr>
      </w:pPr>
      <w:bookmarkStart w:id="29" w:name="_Toc30715211"/>
      <w:bookmarkStart w:id="30" w:name="_Toc25313508"/>
      <w:bookmarkStart w:id="31" w:name="_Toc30715220"/>
      <w:r w:rsidRPr="00150A16">
        <w:rPr>
          <w:sz w:val="24"/>
          <w:szCs w:val="24"/>
        </w:rPr>
        <w:t xml:space="preserve">SECTION 12: </w:t>
      </w:r>
      <w:bookmarkEnd w:id="29"/>
      <w:r w:rsidRPr="00150A16">
        <w:rPr>
          <w:sz w:val="24"/>
          <w:szCs w:val="24"/>
        </w:rPr>
        <w:t>Incremental Intervention</w:t>
      </w:r>
    </w:p>
    <w:p w14:paraId="2F66A39A" w14:textId="790365E8" w:rsidR="00B12963" w:rsidRPr="00150A16" w:rsidRDefault="00B12963" w:rsidP="00B12963">
      <w:pPr>
        <w:pStyle w:val="NoSpacing"/>
        <w:spacing w:line="276" w:lineRule="auto"/>
        <w:rPr>
          <w:sz w:val="24"/>
          <w:szCs w:val="24"/>
        </w:rPr>
      </w:pPr>
    </w:p>
    <w:p w14:paraId="0F9F186D" w14:textId="2F0AA327" w:rsidR="00B12963" w:rsidRPr="00150A16" w:rsidRDefault="00B12963" w:rsidP="00B12963">
      <w:pPr>
        <w:pStyle w:val="NoSpacing"/>
        <w:spacing w:line="276" w:lineRule="auto"/>
        <w:rPr>
          <w:sz w:val="24"/>
          <w:szCs w:val="24"/>
        </w:rPr>
      </w:pPr>
      <w:r w:rsidRPr="00150A16">
        <w:rPr>
          <w:sz w:val="24"/>
          <w:szCs w:val="24"/>
        </w:rPr>
        <w:t xml:space="preserve">SECTION 13: </w:t>
      </w:r>
      <w:r w:rsidR="00CA2A57" w:rsidRPr="00150A16">
        <w:rPr>
          <w:sz w:val="24"/>
          <w:szCs w:val="24"/>
        </w:rPr>
        <w:t>Problem Solving</w:t>
      </w:r>
    </w:p>
    <w:p w14:paraId="5951BA58" w14:textId="77777777" w:rsidR="00B12963" w:rsidRPr="00150A16" w:rsidRDefault="00B12963" w:rsidP="00251E60">
      <w:pPr>
        <w:pStyle w:val="NoSpacing"/>
        <w:spacing w:line="276" w:lineRule="auto"/>
        <w:rPr>
          <w:sz w:val="24"/>
          <w:szCs w:val="24"/>
        </w:rPr>
      </w:pPr>
    </w:p>
    <w:p w14:paraId="08CA5DE7" w14:textId="4157A1B2" w:rsidR="00CA2A57" w:rsidRPr="00150A16" w:rsidRDefault="00251E60" w:rsidP="00CA2A57">
      <w:pPr>
        <w:pStyle w:val="NoSpacing"/>
        <w:spacing w:line="276" w:lineRule="auto"/>
        <w:rPr>
          <w:sz w:val="24"/>
          <w:szCs w:val="24"/>
        </w:rPr>
      </w:pPr>
      <w:r w:rsidRPr="00150A16">
        <w:rPr>
          <w:sz w:val="24"/>
          <w:szCs w:val="24"/>
        </w:rPr>
        <w:t>SECTION 1</w:t>
      </w:r>
      <w:r w:rsidR="00302053" w:rsidRPr="00150A16">
        <w:rPr>
          <w:sz w:val="24"/>
          <w:szCs w:val="24"/>
        </w:rPr>
        <w:t>4</w:t>
      </w:r>
      <w:bookmarkEnd w:id="30"/>
      <w:bookmarkEnd w:id="31"/>
      <w:r w:rsidR="00CA2A57" w:rsidRPr="00150A16">
        <w:rPr>
          <w:sz w:val="24"/>
          <w:szCs w:val="24"/>
        </w:rPr>
        <w:t>: Ensuring Understanding</w:t>
      </w:r>
    </w:p>
    <w:p w14:paraId="52714ACA" w14:textId="56811765" w:rsidR="00251E60" w:rsidRPr="00150A16" w:rsidRDefault="00251E60" w:rsidP="00CA2A57">
      <w:pPr>
        <w:pStyle w:val="NoSpacing"/>
        <w:spacing w:line="276" w:lineRule="auto"/>
        <w:rPr>
          <w:sz w:val="24"/>
          <w:szCs w:val="24"/>
        </w:rPr>
      </w:pPr>
    </w:p>
    <w:p w14:paraId="1F57D766" w14:textId="145F5897" w:rsidR="00CA2A57" w:rsidRPr="00150A16" w:rsidRDefault="00570DE4" w:rsidP="00CA2A57">
      <w:pPr>
        <w:pStyle w:val="NoSpacing"/>
        <w:spacing w:line="276" w:lineRule="auto"/>
        <w:rPr>
          <w:sz w:val="24"/>
          <w:szCs w:val="24"/>
        </w:rPr>
      </w:pPr>
      <w:bookmarkStart w:id="32" w:name="_Toc30715222"/>
      <w:r>
        <w:rPr>
          <w:sz w:val="24"/>
          <w:szCs w:val="24"/>
        </w:rPr>
        <w:t>SECTION</w:t>
      </w:r>
      <w:r w:rsidR="00251E60" w:rsidRPr="00150A16">
        <w:rPr>
          <w:sz w:val="24"/>
          <w:szCs w:val="24"/>
        </w:rPr>
        <w:t xml:space="preserve"> 1</w:t>
      </w:r>
      <w:r w:rsidR="00302053" w:rsidRPr="00150A16">
        <w:rPr>
          <w:sz w:val="24"/>
          <w:szCs w:val="24"/>
        </w:rPr>
        <w:t>5</w:t>
      </w:r>
      <w:r w:rsidR="00251E60" w:rsidRPr="00150A16">
        <w:rPr>
          <w:sz w:val="24"/>
          <w:szCs w:val="24"/>
        </w:rPr>
        <w:t xml:space="preserve">: </w:t>
      </w:r>
      <w:bookmarkEnd w:id="32"/>
      <w:r w:rsidR="00CA2A57" w:rsidRPr="00150A16">
        <w:rPr>
          <w:sz w:val="24"/>
          <w:szCs w:val="24"/>
        </w:rPr>
        <w:t>Register</w:t>
      </w:r>
    </w:p>
    <w:p w14:paraId="5F4F11EE" w14:textId="07EF27B8" w:rsidR="00251E60" w:rsidRPr="00150A16" w:rsidRDefault="00251E60" w:rsidP="00CA2A57">
      <w:pPr>
        <w:pStyle w:val="NoSpacing"/>
        <w:spacing w:line="276" w:lineRule="auto"/>
        <w:rPr>
          <w:sz w:val="24"/>
          <w:szCs w:val="24"/>
        </w:rPr>
      </w:pPr>
    </w:p>
    <w:p w14:paraId="55B69D21" w14:textId="61785AE9" w:rsidR="00CA2A57" w:rsidRPr="00150A16" w:rsidRDefault="00251E60" w:rsidP="00CA2A57">
      <w:pPr>
        <w:pStyle w:val="NoSpacing"/>
        <w:spacing w:line="276" w:lineRule="auto"/>
        <w:rPr>
          <w:sz w:val="24"/>
          <w:szCs w:val="24"/>
        </w:rPr>
      </w:pPr>
      <w:bookmarkStart w:id="33" w:name="_Toc30715223"/>
      <w:r w:rsidRPr="00150A16">
        <w:rPr>
          <w:sz w:val="24"/>
          <w:szCs w:val="24"/>
        </w:rPr>
        <w:t>S</w:t>
      </w:r>
      <w:r w:rsidR="00570DE4">
        <w:rPr>
          <w:sz w:val="24"/>
          <w:szCs w:val="24"/>
        </w:rPr>
        <w:t>ECTION</w:t>
      </w:r>
      <w:r w:rsidRPr="00150A16">
        <w:rPr>
          <w:sz w:val="24"/>
          <w:szCs w:val="24"/>
        </w:rPr>
        <w:t xml:space="preserve"> 1</w:t>
      </w:r>
      <w:r w:rsidR="00302053" w:rsidRPr="00150A16">
        <w:rPr>
          <w:sz w:val="24"/>
          <w:szCs w:val="24"/>
        </w:rPr>
        <w:t>6</w:t>
      </w:r>
      <w:r w:rsidRPr="00150A16">
        <w:rPr>
          <w:sz w:val="24"/>
          <w:szCs w:val="24"/>
        </w:rPr>
        <w:t xml:space="preserve">: </w:t>
      </w:r>
      <w:bookmarkStart w:id="34" w:name="_Toc25313527"/>
      <w:bookmarkEnd w:id="33"/>
      <w:r w:rsidR="00CA2A57" w:rsidRPr="00150A16">
        <w:rPr>
          <w:sz w:val="24"/>
          <w:szCs w:val="24"/>
        </w:rPr>
        <w:t>Managing the flow of the session</w:t>
      </w:r>
      <w:bookmarkEnd w:id="34"/>
    </w:p>
    <w:p w14:paraId="776FBC89" w14:textId="59B6D44D" w:rsidR="00251E60" w:rsidRPr="00150A16" w:rsidRDefault="00251E60" w:rsidP="00CA2A57">
      <w:pPr>
        <w:pStyle w:val="NoSpacing"/>
        <w:spacing w:line="276" w:lineRule="auto"/>
        <w:rPr>
          <w:sz w:val="24"/>
          <w:szCs w:val="24"/>
        </w:rPr>
      </w:pPr>
    </w:p>
    <w:p w14:paraId="14A0D540" w14:textId="4621D4DA" w:rsidR="00251E60" w:rsidRDefault="00251E60" w:rsidP="00CA2A57">
      <w:pPr>
        <w:pStyle w:val="NoSpacing"/>
        <w:spacing w:line="276" w:lineRule="auto"/>
        <w:rPr>
          <w:sz w:val="24"/>
          <w:szCs w:val="24"/>
        </w:rPr>
      </w:pPr>
      <w:bookmarkStart w:id="35" w:name="_Toc25313526"/>
      <w:bookmarkStart w:id="36" w:name="_Toc30715224"/>
      <w:r w:rsidRPr="00150A16">
        <w:rPr>
          <w:sz w:val="24"/>
          <w:szCs w:val="24"/>
        </w:rPr>
        <w:t>SECTION 1</w:t>
      </w:r>
      <w:r w:rsidR="00302053" w:rsidRPr="00150A16">
        <w:rPr>
          <w:sz w:val="24"/>
          <w:szCs w:val="24"/>
        </w:rPr>
        <w:t>7</w:t>
      </w:r>
      <w:r w:rsidRPr="00150A16">
        <w:rPr>
          <w:sz w:val="24"/>
          <w:szCs w:val="24"/>
        </w:rPr>
        <w:t xml:space="preserve">: </w:t>
      </w:r>
      <w:bookmarkEnd w:id="35"/>
      <w:bookmarkEnd w:id="36"/>
      <w:r w:rsidR="00CA2A57" w:rsidRPr="00150A16">
        <w:rPr>
          <w:sz w:val="24"/>
          <w:szCs w:val="24"/>
        </w:rPr>
        <w:t>Memory Development and Note-Taking</w:t>
      </w:r>
    </w:p>
    <w:p w14:paraId="1AEF8631" w14:textId="77777777" w:rsidR="00570DE4" w:rsidRPr="00150A16" w:rsidRDefault="00570DE4" w:rsidP="00CA2A57">
      <w:pPr>
        <w:pStyle w:val="NoSpacing"/>
        <w:spacing w:line="276" w:lineRule="auto"/>
        <w:rPr>
          <w:sz w:val="24"/>
          <w:szCs w:val="24"/>
        </w:rPr>
      </w:pPr>
    </w:p>
    <w:p w14:paraId="0C1E62C0" w14:textId="77777777" w:rsidR="00CA2A57" w:rsidRPr="00150A16" w:rsidRDefault="00251E60" w:rsidP="00CA2A57">
      <w:pPr>
        <w:pStyle w:val="NoSpacing"/>
        <w:spacing w:line="276" w:lineRule="auto"/>
        <w:rPr>
          <w:sz w:val="24"/>
          <w:szCs w:val="24"/>
        </w:rPr>
      </w:pPr>
      <w:bookmarkStart w:id="37" w:name="_Toc25313356"/>
      <w:bookmarkStart w:id="38" w:name="_Toc30715232"/>
      <w:r w:rsidRPr="00150A16">
        <w:rPr>
          <w:sz w:val="24"/>
          <w:szCs w:val="24"/>
        </w:rPr>
        <w:t>SECTION 1</w:t>
      </w:r>
      <w:r w:rsidR="00302053" w:rsidRPr="00150A16">
        <w:rPr>
          <w:sz w:val="24"/>
          <w:szCs w:val="24"/>
        </w:rPr>
        <w:t>8</w:t>
      </w:r>
      <w:r w:rsidRPr="00150A16">
        <w:rPr>
          <w:sz w:val="24"/>
          <w:szCs w:val="24"/>
        </w:rPr>
        <w:t xml:space="preserve">: </w:t>
      </w:r>
      <w:bookmarkEnd w:id="37"/>
      <w:bookmarkEnd w:id="38"/>
      <w:r w:rsidR="00CA2A57" w:rsidRPr="00150A16">
        <w:rPr>
          <w:sz w:val="24"/>
          <w:szCs w:val="24"/>
        </w:rPr>
        <w:t>Basic Note-Taking for Interpreters</w:t>
      </w:r>
    </w:p>
    <w:p w14:paraId="7921A6ED" w14:textId="04BF18C6" w:rsidR="00251E60" w:rsidRPr="00150A16" w:rsidRDefault="00251E60" w:rsidP="00251E60">
      <w:pPr>
        <w:pStyle w:val="NoSpacing"/>
        <w:spacing w:line="276" w:lineRule="auto"/>
        <w:rPr>
          <w:sz w:val="24"/>
          <w:szCs w:val="24"/>
        </w:rPr>
      </w:pPr>
    </w:p>
    <w:p w14:paraId="7D383B0F" w14:textId="77777777" w:rsidR="00251E60" w:rsidRPr="00150A16" w:rsidRDefault="00251E60" w:rsidP="00251E60">
      <w:pPr>
        <w:pStyle w:val="NoSpacing"/>
      </w:pPr>
    </w:p>
    <w:p w14:paraId="713E98FF" w14:textId="2FC33C52" w:rsidR="00251E60" w:rsidRDefault="00690514" w:rsidP="00570DE4">
      <w:pPr>
        <w:pStyle w:val="Heading4"/>
      </w:pPr>
      <w:r w:rsidRPr="00150A16">
        <w:t>Unit</w:t>
      </w:r>
      <w:r w:rsidR="00251E60" w:rsidRPr="00150A16">
        <w:t xml:space="preserve"> Four</w:t>
      </w:r>
    </w:p>
    <w:p w14:paraId="6FEDE390" w14:textId="77777777" w:rsidR="00570DE4" w:rsidRPr="00570DE4" w:rsidRDefault="00570DE4" w:rsidP="00570DE4">
      <w:pPr>
        <w:spacing w:before="0" w:after="0"/>
      </w:pPr>
    </w:p>
    <w:p w14:paraId="7BAD1352" w14:textId="61447D3A" w:rsidR="00CA2A57" w:rsidRPr="00570DE4" w:rsidRDefault="00CA2A57" w:rsidP="00CA2A57">
      <w:pPr>
        <w:pStyle w:val="NoSpacing"/>
        <w:spacing w:line="276" w:lineRule="auto"/>
        <w:rPr>
          <w:rFonts w:cstheme="minorHAnsi"/>
          <w:sz w:val="28"/>
          <w:szCs w:val="28"/>
        </w:rPr>
      </w:pPr>
      <w:bookmarkStart w:id="39" w:name="_Toc30715236"/>
      <w:bookmarkStart w:id="40" w:name="_Toc30715240"/>
      <w:r w:rsidRPr="00150A16">
        <w:rPr>
          <w:sz w:val="24"/>
          <w:szCs w:val="24"/>
        </w:rPr>
        <w:t xml:space="preserve">SECTION 19: </w:t>
      </w:r>
      <w:bookmarkEnd w:id="39"/>
      <w:r w:rsidRPr="00150A16">
        <w:rPr>
          <w:sz w:val="24"/>
          <w:szCs w:val="24"/>
        </w:rPr>
        <w:t>Expanded Note-Taking Skills</w:t>
      </w:r>
    </w:p>
    <w:p w14:paraId="098053DE" w14:textId="77777777" w:rsidR="00251E60" w:rsidRPr="00150A16" w:rsidRDefault="00251E60" w:rsidP="00251E60">
      <w:pPr>
        <w:pStyle w:val="NoSpacing"/>
      </w:pPr>
    </w:p>
    <w:p w14:paraId="0A28C8FE" w14:textId="77777777" w:rsidR="00CA2A57" w:rsidRPr="00150A16" w:rsidRDefault="00251E60" w:rsidP="00CA2A57">
      <w:pPr>
        <w:pStyle w:val="NoSpacing"/>
        <w:spacing w:line="276" w:lineRule="auto"/>
        <w:rPr>
          <w:sz w:val="24"/>
          <w:szCs w:val="24"/>
        </w:rPr>
      </w:pPr>
      <w:r w:rsidRPr="00150A16">
        <w:rPr>
          <w:sz w:val="24"/>
          <w:szCs w:val="24"/>
        </w:rPr>
        <w:t xml:space="preserve">SECTION </w:t>
      </w:r>
      <w:r w:rsidR="00302053" w:rsidRPr="00150A16">
        <w:rPr>
          <w:sz w:val="24"/>
          <w:szCs w:val="24"/>
        </w:rPr>
        <w:t>20</w:t>
      </w:r>
      <w:r w:rsidRPr="00150A16">
        <w:rPr>
          <w:sz w:val="24"/>
          <w:szCs w:val="24"/>
        </w:rPr>
        <w:t xml:space="preserve">: </w:t>
      </w:r>
      <w:bookmarkEnd w:id="40"/>
      <w:r w:rsidR="00CA2A57" w:rsidRPr="00150A16">
        <w:rPr>
          <w:sz w:val="24"/>
          <w:szCs w:val="24"/>
        </w:rPr>
        <w:t>Using Symbols when Note-Taking</w:t>
      </w:r>
    </w:p>
    <w:p w14:paraId="1B1E2E6A" w14:textId="59B3768A" w:rsidR="00251E60" w:rsidRPr="00150A16" w:rsidRDefault="00251E60" w:rsidP="00CA2A57">
      <w:pPr>
        <w:pStyle w:val="NoSpacing"/>
        <w:spacing w:line="276" w:lineRule="auto"/>
        <w:rPr>
          <w:rFonts w:cstheme="minorHAnsi"/>
          <w:sz w:val="28"/>
          <w:szCs w:val="28"/>
        </w:rPr>
      </w:pPr>
    </w:p>
    <w:p w14:paraId="6D09738C" w14:textId="77777777" w:rsidR="00CA2A57" w:rsidRPr="00150A16" w:rsidRDefault="00251E60" w:rsidP="00CA2A57">
      <w:pPr>
        <w:pStyle w:val="NoSpacing"/>
        <w:spacing w:line="276" w:lineRule="auto"/>
        <w:rPr>
          <w:sz w:val="24"/>
          <w:szCs w:val="24"/>
        </w:rPr>
      </w:pPr>
      <w:bookmarkStart w:id="41" w:name="_Toc25313351"/>
      <w:bookmarkStart w:id="42" w:name="_Toc30715245"/>
      <w:r w:rsidRPr="00150A16">
        <w:rPr>
          <w:sz w:val="24"/>
          <w:szCs w:val="24"/>
        </w:rPr>
        <w:t>SECTION 2</w:t>
      </w:r>
      <w:r w:rsidR="00302053" w:rsidRPr="00150A16">
        <w:rPr>
          <w:sz w:val="24"/>
          <w:szCs w:val="24"/>
        </w:rPr>
        <w:t>1</w:t>
      </w:r>
      <w:r w:rsidRPr="00150A16">
        <w:rPr>
          <w:sz w:val="24"/>
          <w:szCs w:val="24"/>
        </w:rPr>
        <w:t xml:space="preserve">: </w:t>
      </w:r>
      <w:bookmarkEnd w:id="41"/>
      <w:bookmarkEnd w:id="42"/>
      <w:r w:rsidR="00CA2A57" w:rsidRPr="00150A16">
        <w:rPr>
          <w:sz w:val="24"/>
          <w:szCs w:val="24"/>
        </w:rPr>
        <w:t>Basic Skills in Sight Translation</w:t>
      </w:r>
    </w:p>
    <w:p w14:paraId="6FE745E9" w14:textId="1EA2AB96" w:rsidR="00251E60" w:rsidRPr="00150A16" w:rsidRDefault="00251E60" w:rsidP="00CA2A57">
      <w:pPr>
        <w:pStyle w:val="NoSpacing"/>
        <w:spacing w:line="276" w:lineRule="auto"/>
        <w:rPr>
          <w:rFonts w:cstheme="minorHAnsi"/>
          <w:sz w:val="28"/>
          <w:szCs w:val="28"/>
        </w:rPr>
      </w:pPr>
    </w:p>
    <w:p w14:paraId="5AFFF2F9" w14:textId="77777777" w:rsidR="00CA2A57" w:rsidRPr="00150A16" w:rsidRDefault="00251E60" w:rsidP="00CA2A57">
      <w:pPr>
        <w:pStyle w:val="NoSpacing"/>
        <w:spacing w:line="276" w:lineRule="auto"/>
        <w:rPr>
          <w:sz w:val="24"/>
          <w:szCs w:val="24"/>
        </w:rPr>
      </w:pPr>
      <w:bookmarkStart w:id="43" w:name="_Toc25313372"/>
      <w:bookmarkStart w:id="44" w:name="_Toc30715250"/>
      <w:r w:rsidRPr="00150A16">
        <w:rPr>
          <w:sz w:val="24"/>
          <w:szCs w:val="24"/>
        </w:rPr>
        <w:t>SECTION 2</w:t>
      </w:r>
      <w:r w:rsidR="00302053" w:rsidRPr="00150A16">
        <w:rPr>
          <w:sz w:val="24"/>
          <w:szCs w:val="24"/>
        </w:rPr>
        <w:t>2</w:t>
      </w:r>
      <w:r w:rsidRPr="00150A16">
        <w:rPr>
          <w:sz w:val="24"/>
          <w:szCs w:val="24"/>
        </w:rPr>
        <w:t xml:space="preserve">: </w:t>
      </w:r>
      <w:bookmarkEnd w:id="43"/>
      <w:bookmarkEnd w:id="44"/>
      <w:r w:rsidR="00CA2A57" w:rsidRPr="00150A16">
        <w:rPr>
          <w:sz w:val="24"/>
          <w:szCs w:val="24"/>
        </w:rPr>
        <w:t>Special Problems with Sight Translation</w:t>
      </w:r>
    </w:p>
    <w:p w14:paraId="1671FEB2" w14:textId="28191B57" w:rsidR="00251E60" w:rsidRPr="00150A16" w:rsidRDefault="00251E60" w:rsidP="00CA2A57">
      <w:pPr>
        <w:pStyle w:val="NoSpacing"/>
        <w:spacing w:line="276" w:lineRule="auto"/>
        <w:rPr>
          <w:sz w:val="24"/>
          <w:szCs w:val="24"/>
        </w:rPr>
      </w:pPr>
    </w:p>
    <w:p w14:paraId="372F7425" w14:textId="77777777" w:rsidR="00CA2A57" w:rsidRPr="00150A16" w:rsidRDefault="00251E60" w:rsidP="00CA2A57">
      <w:pPr>
        <w:pStyle w:val="NoSpacing"/>
        <w:spacing w:line="276" w:lineRule="auto"/>
        <w:rPr>
          <w:color w:val="1F3864" w:themeColor="accent1" w:themeShade="80"/>
          <w:sz w:val="32"/>
          <w:szCs w:val="32"/>
        </w:rPr>
      </w:pPr>
      <w:bookmarkStart w:id="45" w:name="_Toc25313377"/>
      <w:bookmarkStart w:id="46" w:name="_Toc30715255"/>
      <w:r w:rsidRPr="00150A16">
        <w:rPr>
          <w:sz w:val="24"/>
          <w:szCs w:val="24"/>
        </w:rPr>
        <w:t>SECTION 2</w:t>
      </w:r>
      <w:r w:rsidR="00302053" w:rsidRPr="00150A16">
        <w:rPr>
          <w:sz w:val="24"/>
          <w:szCs w:val="24"/>
        </w:rPr>
        <w:t>3</w:t>
      </w:r>
      <w:r w:rsidRPr="00150A16">
        <w:rPr>
          <w:sz w:val="24"/>
          <w:szCs w:val="24"/>
        </w:rPr>
        <w:t xml:space="preserve">: </w:t>
      </w:r>
      <w:bookmarkEnd w:id="45"/>
      <w:bookmarkEnd w:id="46"/>
      <w:r w:rsidR="00CA2A57" w:rsidRPr="00150A16">
        <w:rPr>
          <w:sz w:val="24"/>
          <w:szCs w:val="24"/>
        </w:rPr>
        <w:t>Culture</w:t>
      </w:r>
    </w:p>
    <w:p w14:paraId="2E44C0AA" w14:textId="32878995" w:rsidR="00251E60" w:rsidRPr="00150A16" w:rsidRDefault="00251E60" w:rsidP="00CA2A57">
      <w:pPr>
        <w:pStyle w:val="NoSpacing"/>
        <w:spacing w:line="276" w:lineRule="auto"/>
        <w:rPr>
          <w:sz w:val="24"/>
          <w:szCs w:val="24"/>
        </w:rPr>
      </w:pPr>
    </w:p>
    <w:p w14:paraId="499C6AD1" w14:textId="77777777" w:rsidR="00CA2A57" w:rsidRPr="00150A16" w:rsidRDefault="00251E60" w:rsidP="00CA2A57">
      <w:pPr>
        <w:pStyle w:val="NoSpacing"/>
        <w:spacing w:line="276" w:lineRule="auto"/>
        <w:rPr>
          <w:sz w:val="24"/>
          <w:szCs w:val="24"/>
        </w:rPr>
      </w:pPr>
      <w:bookmarkStart w:id="47" w:name="_Toc30715261"/>
      <w:r w:rsidRPr="00150A16">
        <w:rPr>
          <w:sz w:val="24"/>
          <w:szCs w:val="24"/>
        </w:rPr>
        <w:t>SECTION 2</w:t>
      </w:r>
      <w:r w:rsidR="00302053" w:rsidRPr="00150A16">
        <w:rPr>
          <w:sz w:val="24"/>
          <w:szCs w:val="24"/>
        </w:rPr>
        <w:t>4</w:t>
      </w:r>
      <w:r w:rsidRPr="00150A16">
        <w:rPr>
          <w:sz w:val="24"/>
          <w:szCs w:val="24"/>
        </w:rPr>
        <w:t xml:space="preserve">: </w:t>
      </w:r>
      <w:bookmarkEnd w:id="47"/>
      <w:r w:rsidR="00CA2A57" w:rsidRPr="00150A16">
        <w:rPr>
          <w:sz w:val="24"/>
          <w:szCs w:val="24"/>
        </w:rPr>
        <w:t>Body Language and Culture</w:t>
      </w:r>
    </w:p>
    <w:p w14:paraId="1EA016F9" w14:textId="10BAB7F5" w:rsidR="00251E60" w:rsidRPr="00570DE4" w:rsidRDefault="00251E60" w:rsidP="00CA2A57">
      <w:pPr>
        <w:pStyle w:val="NoSpacing"/>
        <w:spacing w:line="276" w:lineRule="auto"/>
        <w:rPr>
          <w:color w:val="1F3864" w:themeColor="accent1" w:themeShade="80"/>
          <w:sz w:val="24"/>
          <w:szCs w:val="24"/>
        </w:rPr>
      </w:pPr>
    </w:p>
    <w:p w14:paraId="3A878F98" w14:textId="0C9A0150" w:rsidR="009C3601" w:rsidRDefault="00251E60" w:rsidP="00366421">
      <w:pPr>
        <w:pStyle w:val="NoSpacing"/>
        <w:spacing w:line="276" w:lineRule="auto"/>
        <w:rPr>
          <w:sz w:val="24"/>
          <w:szCs w:val="24"/>
        </w:rPr>
      </w:pPr>
      <w:bookmarkStart w:id="48" w:name="_Toc30715267"/>
      <w:r w:rsidRPr="00150A16">
        <w:rPr>
          <w:sz w:val="24"/>
          <w:szCs w:val="24"/>
        </w:rPr>
        <w:t>SECTION 2</w:t>
      </w:r>
      <w:r w:rsidR="00302053" w:rsidRPr="00150A16">
        <w:rPr>
          <w:sz w:val="24"/>
          <w:szCs w:val="24"/>
        </w:rPr>
        <w:t>5</w:t>
      </w:r>
      <w:r w:rsidRPr="00150A16">
        <w:rPr>
          <w:sz w:val="24"/>
          <w:szCs w:val="24"/>
        </w:rPr>
        <w:t>:</w:t>
      </w:r>
      <w:r w:rsidR="00CA2A57" w:rsidRPr="00150A16">
        <w:rPr>
          <w:sz w:val="24"/>
          <w:szCs w:val="24"/>
        </w:rPr>
        <w:t xml:space="preserve"> Swear-Words, Obscenities, Body Parts, and Modesty</w:t>
      </w:r>
      <w:bookmarkEnd w:id="48"/>
    </w:p>
    <w:p w14:paraId="0B311542" w14:textId="77777777" w:rsidR="00F83E5C" w:rsidRPr="00366421" w:rsidRDefault="00F83E5C" w:rsidP="00366421">
      <w:pPr>
        <w:pStyle w:val="NoSpacing"/>
        <w:spacing w:line="276" w:lineRule="auto"/>
        <w:rPr>
          <w:sz w:val="24"/>
          <w:szCs w:val="24"/>
        </w:rPr>
      </w:pPr>
    </w:p>
    <w:p w14:paraId="7B33C806" w14:textId="5F25D2D8" w:rsidR="00CA2A57" w:rsidRDefault="00690514" w:rsidP="00570DE4">
      <w:pPr>
        <w:pStyle w:val="Heading4"/>
      </w:pPr>
      <w:r w:rsidRPr="00150A16">
        <w:t>Unit</w:t>
      </w:r>
      <w:r w:rsidR="00251E60" w:rsidRPr="00150A16">
        <w:t xml:space="preserve"> Five </w:t>
      </w:r>
      <w:bookmarkStart w:id="49" w:name="_Toc25313534"/>
      <w:bookmarkStart w:id="50" w:name="_Toc30715276"/>
    </w:p>
    <w:p w14:paraId="491690FE" w14:textId="77777777" w:rsidR="00570DE4" w:rsidRPr="00570DE4" w:rsidRDefault="00570DE4" w:rsidP="00570DE4">
      <w:pPr>
        <w:spacing w:before="0" w:after="0"/>
      </w:pPr>
    </w:p>
    <w:p w14:paraId="0C8D8133" w14:textId="7D9C806C" w:rsidR="00CA2A57" w:rsidRPr="00570DE4" w:rsidRDefault="00CA2A57" w:rsidP="00CA2A57">
      <w:pPr>
        <w:pStyle w:val="NoSpacing"/>
        <w:spacing w:line="276" w:lineRule="auto"/>
        <w:rPr>
          <w:color w:val="000000" w:themeColor="text1"/>
          <w:sz w:val="24"/>
          <w:szCs w:val="24"/>
        </w:rPr>
      </w:pPr>
      <w:bookmarkStart w:id="51" w:name="_Toc25313367"/>
      <w:bookmarkStart w:id="52" w:name="_Toc30715271"/>
      <w:r w:rsidRPr="00570DE4">
        <w:rPr>
          <w:color w:val="000000" w:themeColor="text1"/>
          <w:sz w:val="24"/>
          <w:szCs w:val="24"/>
        </w:rPr>
        <w:t>SECTION 26:</w:t>
      </w:r>
      <w:bookmarkEnd w:id="51"/>
      <w:bookmarkEnd w:id="52"/>
      <w:r w:rsidRPr="00570DE4">
        <w:rPr>
          <w:color w:val="000000" w:themeColor="text1"/>
          <w:sz w:val="24"/>
          <w:szCs w:val="24"/>
        </w:rPr>
        <w:t xml:space="preserve"> US Healthcare System</w:t>
      </w:r>
    </w:p>
    <w:p w14:paraId="4AD278F4" w14:textId="77777777" w:rsidR="00251E60" w:rsidRPr="00150A16" w:rsidRDefault="00251E60" w:rsidP="00251E60">
      <w:pPr>
        <w:pStyle w:val="NoSpacing"/>
        <w:spacing w:line="276" w:lineRule="auto"/>
        <w:rPr>
          <w:sz w:val="24"/>
          <w:szCs w:val="24"/>
        </w:rPr>
      </w:pPr>
    </w:p>
    <w:p w14:paraId="1ABE1A75" w14:textId="77777777" w:rsidR="00CA2A57" w:rsidRPr="00150A16" w:rsidRDefault="00251E60" w:rsidP="00CA2A57">
      <w:pPr>
        <w:pStyle w:val="NoSpacing"/>
        <w:spacing w:line="276" w:lineRule="auto"/>
        <w:rPr>
          <w:sz w:val="24"/>
          <w:szCs w:val="24"/>
        </w:rPr>
      </w:pPr>
      <w:r w:rsidRPr="00150A16">
        <w:rPr>
          <w:sz w:val="24"/>
          <w:szCs w:val="24"/>
        </w:rPr>
        <w:t>SECTION 2</w:t>
      </w:r>
      <w:r w:rsidR="00302053" w:rsidRPr="00150A16">
        <w:rPr>
          <w:sz w:val="24"/>
          <w:szCs w:val="24"/>
        </w:rPr>
        <w:t>7</w:t>
      </w:r>
      <w:r w:rsidRPr="00150A16">
        <w:rPr>
          <w:sz w:val="24"/>
          <w:szCs w:val="24"/>
        </w:rPr>
        <w:t xml:space="preserve">: </w:t>
      </w:r>
      <w:bookmarkEnd w:id="49"/>
      <w:bookmarkEnd w:id="50"/>
      <w:r w:rsidR="00CA2A57" w:rsidRPr="00150A16">
        <w:rPr>
          <w:sz w:val="24"/>
          <w:szCs w:val="24"/>
        </w:rPr>
        <w:t>Summarization</w:t>
      </w:r>
    </w:p>
    <w:p w14:paraId="07770C39" w14:textId="0A09ACDC" w:rsidR="00251E60" w:rsidRPr="00150A16" w:rsidRDefault="00251E60" w:rsidP="00CA2A57">
      <w:pPr>
        <w:pStyle w:val="NoSpacing"/>
        <w:spacing w:line="276" w:lineRule="auto"/>
        <w:rPr>
          <w:sz w:val="24"/>
          <w:szCs w:val="24"/>
        </w:rPr>
      </w:pPr>
    </w:p>
    <w:p w14:paraId="18AEB715" w14:textId="77777777" w:rsidR="00CA2A57" w:rsidRPr="00150A16" w:rsidRDefault="00251E60" w:rsidP="00CA2A57">
      <w:pPr>
        <w:pStyle w:val="NoSpacing"/>
        <w:spacing w:line="276" w:lineRule="auto"/>
        <w:rPr>
          <w:sz w:val="24"/>
          <w:szCs w:val="24"/>
        </w:rPr>
      </w:pPr>
      <w:bookmarkStart w:id="53" w:name="_Toc30715285"/>
      <w:r w:rsidRPr="00150A16">
        <w:rPr>
          <w:sz w:val="24"/>
          <w:szCs w:val="24"/>
        </w:rPr>
        <w:t>SECTION 2</w:t>
      </w:r>
      <w:r w:rsidR="00302053" w:rsidRPr="00150A16">
        <w:rPr>
          <w:sz w:val="24"/>
          <w:szCs w:val="24"/>
        </w:rPr>
        <w:t>8</w:t>
      </w:r>
      <w:r w:rsidRPr="00150A16">
        <w:rPr>
          <w:sz w:val="24"/>
          <w:szCs w:val="24"/>
        </w:rPr>
        <w:t xml:space="preserve">: </w:t>
      </w:r>
      <w:bookmarkEnd w:id="53"/>
      <w:r w:rsidR="00CA2A57" w:rsidRPr="00150A16">
        <w:rPr>
          <w:sz w:val="24"/>
          <w:szCs w:val="24"/>
        </w:rPr>
        <w:t>Self-Care</w:t>
      </w:r>
    </w:p>
    <w:p w14:paraId="7D1CA98A" w14:textId="01B26EC9" w:rsidR="00251E60" w:rsidRPr="00150A16" w:rsidRDefault="00251E60" w:rsidP="00CA2A57">
      <w:pPr>
        <w:pStyle w:val="NoSpacing"/>
        <w:spacing w:line="276" w:lineRule="auto"/>
        <w:rPr>
          <w:sz w:val="24"/>
          <w:szCs w:val="24"/>
        </w:rPr>
      </w:pPr>
    </w:p>
    <w:p w14:paraId="5CBE9750" w14:textId="77777777" w:rsidR="00CA2A57" w:rsidRPr="00150A16" w:rsidRDefault="00251E60" w:rsidP="00CA2A57">
      <w:pPr>
        <w:pStyle w:val="NoSpacing"/>
        <w:spacing w:line="276" w:lineRule="auto"/>
        <w:rPr>
          <w:sz w:val="24"/>
          <w:szCs w:val="24"/>
        </w:rPr>
      </w:pPr>
      <w:bookmarkStart w:id="54" w:name="_Toc30715291"/>
      <w:r w:rsidRPr="00150A16">
        <w:rPr>
          <w:sz w:val="24"/>
          <w:szCs w:val="24"/>
        </w:rPr>
        <w:t>SECTION 2</w:t>
      </w:r>
      <w:r w:rsidR="00302053" w:rsidRPr="00150A16">
        <w:rPr>
          <w:sz w:val="24"/>
          <w:szCs w:val="24"/>
        </w:rPr>
        <w:t>9</w:t>
      </w:r>
      <w:r w:rsidRPr="00150A16">
        <w:rPr>
          <w:sz w:val="24"/>
          <w:szCs w:val="24"/>
        </w:rPr>
        <w:t xml:space="preserve">: </w:t>
      </w:r>
      <w:bookmarkEnd w:id="54"/>
      <w:r w:rsidR="00CA2A57" w:rsidRPr="00150A16">
        <w:rPr>
          <w:sz w:val="24"/>
          <w:szCs w:val="24"/>
        </w:rPr>
        <w:t>Identifying Secondary Trauma (Vicarious Trauma)</w:t>
      </w:r>
    </w:p>
    <w:p w14:paraId="4FA1143C" w14:textId="16BFCD7A" w:rsidR="00251E60" w:rsidRPr="00150A16" w:rsidRDefault="00251E60" w:rsidP="00CA2A57">
      <w:pPr>
        <w:pStyle w:val="NoSpacing"/>
        <w:spacing w:line="276" w:lineRule="auto"/>
        <w:rPr>
          <w:sz w:val="24"/>
          <w:szCs w:val="24"/>
        </w:rPr>
      </w:pPr>
    </w:p>
    <w:p w14:paraId="3E0077BB" w14:textId="77777777" w:rsidR="00CA2A57" w:rsidRPr="00150A16" w:rsidRDefault="00251E60" w:rsidP="00CA2A57">
      <w:pPr>
        <w:pStyle w:val="NoSpacing"/>
        <w:spacing w:line="276" w:lineRule="auto"/>
        <w:rPr>
          <w:sz w:val="24"/>
          <w:szCs w:val="24"/>
        </w:rPr>
      </w:pPr>
      <w:bookmarkStart w:id="55" w:name="_Toc30715294"/>
      <w:r w:rsidRPr="00150A16">
        <w:rPr>
          <w:sz w:val="24"/>
          <w:szCs w:val="24"/>
        </w:rPr>
        <w:t xml:space="preserve">SECTION </w:t>
      </w:r>
      <w:r w:rsidR="00302053" w:rsidRPr="00150A16">
        <w:rPr>
          <w:sz w:val="24"/>
          <w:szCs w:val="24"/>
        </w:rPr>
        <w:t>30</w:t>
      </w:r>
      <w:r w:rsidRPr="00150A16">
        <w:rPr>
          <w:sz w:val="24"/>
          <w:szCs w:val="24"/>
        </w:rPr>
        <w:t xml:space="preserve">: </w:t>
      </w:r>
      <w:bookmarkEnd w:id="55"/>
      <w:r w:rsidR="00CA2A57" w:rsidRPr="00150A16">
        <w:rPr>
          <w:sz w:val="24"/>
          <w:szCs w:val="24"/>
        </w:rPr>
        <w:t>Working with Trauma Survivors</w:t>
      </w:r>
    </w:p>
    <w:p w14:paraId="71921A6F" w14:textId="32FE1514" w:rsidR="00251E60" w:rsidRPr="00150A16" w:rsidRDefault="00251E60" w:rsidP="00CA2A57">
      <w:pPr>
        <w:pStyle w:val="NoSpacing"/>
        <w:spacing w:line="276" w:lineRule="auto"/>
        <w:rPr>
          <w:sz w:val="24"/>
          <w:szCs w:val="24"/>
        </w:rPr>
      </w:pPr>
    </w:p>
    <w:p w14:paraId="0FC3BBCE" w14:textId="77777777" w:rsidR="00437E7B" w:rsidRPr="00150A16" w:rsidRDefault="00251E60" w:rsidP="00437E7B">
      <w:pPr>
        <w:pStyle w:val="NoSpacing"/>
        <w:spacing w:line="276" w:lineRule="auto"/>
        <w:rPr>
          <w:sz w:val="24"/>
          <w:szCs w:val="24"/>
        </w:rPr>
      </w:pPr>
      <w:bookmarkStart w:id="56" w:name="_Toc25313594"/>
      <w:bookmarkStart w:id="57" w:name="_Toc30715297"/>
      <w:r w:rsidRPr="00150A16">
        <w:rPr>
          <w:sz w:val="24"/>
          <w:szCs w:val="24"/>
        </w:rPr>
        <w:t>SECTION 3</w:t>
      </w:r>
      <w:r w:rsidR="00302053" w:rsidRPr="00150A16">
        <w:rPr>
          <w:sz w:val="24"/>
          <w:szCs w:val="24"/>
        </w:rPr>
        <w:t>1</w:t>
      </w:r>
      <w:r w:rsidRPr="00150A16">
        <w:rPr>
          <w:sz w:val="24"/>
          <w:szCs w:val="24"/>
        </w:rPr>
        <w:t xml:space="preserve">: </w:t>
      </w:r>
      <w:bookmarkEnd w:id="56"/>
      <w:bookmarkEnd w:id="57"/>
      <w:r w:rsidR="00437E7B" w:rsidRPr="00150A16">
        <w:rPr>
          <w:sz w:val="24"/>
          <w:szCs w:val="24"/>
        </w:rPr>
        <w:t>Resources and Associations for Professional Development</w:t>
      </w:r>
    </w:p>
    <w:p w14:paraId="0D0D0FF6" w14:textId="63088ECC" w:rsidR="00251E60" w:rsidRPr="00150A16" w:rsidRDefault="00251E60" w:rsidP="00CA2A57">
      <w:pPr>
        <w:pStyle w:val="NoSpacing"/>
        <w:spacing w:line="276" w:lineRule="auto"/>
        <w:rPr>
          <w:sz w:val="24"/>
          <w:szCs w:val="24"/>
        </w:rPr>
      </w:pPr>
    </w:p>
    <w:p w14:paraId="10F6A6AA" w14:textId="77777777" w:rsidR="00437E7B" w:rsidRPr="00150A16" w:rsidRDefault="00251E60" w:rsidP="00437E7B">
      <w:pPr>
        <w:pStyle w:val="NoSpacing"/>
        <w:spacing w:line="276" w:lineRule="auto"/>
        <w:rPr>
          <w:sz w:val="24"/>
          <w:szCs w:val="24"/>
        </w:rPr>
      </w:pPr>
      <w:bookmarkStart w:id="58" w:name="_Toc30715300"/>
      <w:r w:rsidRPr="00150A16">
        <w:rPr>
          <w:sz w:val="24"/>
          <w:szCs w:val="24"/>
        </w:rPr>
        <w:t>SECTION 3</w:t>
      </w:r>
      <w:r w:rsidR="00302053" w:rsidRPr="00150A16">
        <w:rPr>
          <w:sz w:val="24"/>
          <w:szCs w:val="24"/>
        </w:rPr>
        <w:t>2</w:t>
      </w:r>
      <w:r w:rsidRPr="00150A16">
        <w:rPr>
          <w:sz w:val="24"/>
          <w:szCs w:val="24"/>
        </w:rPr>
        <w:t xml:space="preserve">: </w:t>
      </w:r>
      <w:bookmarkEnd w:id="58"/>
      <w:r w:rsidR="00437E7B" w:rsidRPr="00150A16">
        <w:rPr>
          <w:sz w:val="24"/>
          <w:szCs w:val="24"/>
        </w:rPr>
        <w:t>The Importance of Becoming Certified</w:t>
      </w:r>
    </w:p>
    <w:p w14:paraId="4929F8C1" w14:textId="61647F6E" w:rsidR="00251E60" w:rsidRPr="00150A16" w:rsidRDefault="00251E60" w:rsidP="00CA2A57">
      <w:pPr>
        <w:pStyle w:val="NoSpacing"/>
        <w:spacing w:line="276" w:lineRule="auto"/>
        <w:rPr>
          <w:sz w:val="24"/>
          <w:szCs w:val="24"/>
        </w:rPr>
      </w:pPr>
    </w:p>
    <w:p w14:paraId="58900F20" w14:textId="77777777" w:rsidR="00437E7B" w:rsidRPr="00150A16" w:rsidRDefault="00251E60" w:rsidP="00437E7B">
      <w:pPr>
        <w:pStyle w:val="NoSpacing"/>
        <w:spacing w:line="276" w:lineRule="auto"/>
        <w:rPr>
          <w:sz w:val="24"/>
          <w:szCs w:val="24"/>
        </w:rPr>
      </w:pPr>
      <w:bookmarkStart w:id="59" w:name="_Toc30715301"/>
      <w:r w:rsidRPr="00150A16">
        <w:rPr>
          <w:sz w:val="24"/>
          <w:szCs w:val="24"/>
        </w:rPr>
        <w:t>SECTION 3</w:t>
      </w:r>
      <w:r w:rsidR="00302053" w:rsidRPr="00150A16">
        <w:rPr>
          <w:sz w:val="24"/>
          <w:szCs w:val="24"/>
        </w:rPr>
        <w:t>3</w:t>
      </w:r>
      <w:r w:rsidRPr="00150A16">
        <w:rPr>
          <w:sz w:val="24"/>
          <w:szCs w:val="24"/>
        </w:rPr>
        <w:t xml:space="preserve">: </w:t>
      </w:r>
      <w:bookmarkEnd w:id="59"/>
      <w:r w:rsidR="00437E7B" w:rsidRPr="00150A16">
        <w:rPr>
          <w:sz w:val="24"/>
          <w:szCs w:val="24"/>
        </w:rPr>
        <w:t>Liability Insurance</w:t>
      </w:r>
    </w:p>
    <w:p w14:paraId="6A38DA47" w14:textId="29A12B59" w:rsidR="00251E60" w:rsidRPr="00150A16" w:rsidRDefault="00251E60" w:rsidP="00437E7B">
      <w:pPr>
        <w:pStyle w:val="NoSpacing"/>
        <w:spacing w:line="276" w:lineRule="auto"/>
        <w:rPr>
          <w:sz w:val="24"/>
          <w:szCs w:val="24"/>
        </w:rPr>
      </w:pPr>
    </w:p>
    <w:p w14:paraId="7EA3A105" w14:textId="77777777" w:rsidR="00437E7B" w:rsidRPr="00150A16" w:rsidRDefault="00251E60" w:rsidP="00437E7B">
      <w:pPr>
        <w:pStyle w:val="NoSpacing"/>
        <w:spacing w:line="276" w:lineRule="auto"/>
        <w:rPr>
          <w:sz w:val="24"/>
          <w:szCs w:val="24"/>
        </w:rPr>
      </w:pPr>
      <w:r w:rsidRPr="00150A16">
        <w:rPr>
          <w:sz w:val="24"/>
          <w:szCs w:val="24"/>
        </w:rPr>
        <w:t>SECTION 3</w:t>
      </w:r>
      <w:r w:rsidR="00302053" w:rsidRPr="00150A16">
        <w:rPr>
          <w:sz w:val="24"/>
          <w:szCs w:val="24"/>
        </w:rPr>
        <w:t>4</w:t>
      </w:r>
      <w:r w:rsidRPr="00150A16">
        <w:rPr>
          <w:sz w:val="24"/>
          <w:szCs w:val="24"/>
        </w:rPr>
        <w:t xml:space="preserve">: </w:t>
      </w:r>
      <w:r w:rsidR="00437E7B" w:rsidRPr="00150A16">
        <w:rPr>
          <w:sz w:val="24"/>
          <w:szCs w:val="24"/>
        </w:rPr>
        <w:t>Self-Monitoring and Self-Assessment</w:t>
      </w:r>
    </w:p>
    <w:p w14:paraId="221AD1A7" w14:textId="666529D6" w:rsidR="00251E60" w:rsidRPr="00150A16" w:rsidRDefault="00251E60" w:rsidP="00437E7B">
      <w:pPr>
        <w:pStyle w:val="NoSpacing"/>
        <w:spacing w:line="276" w:lineRule="auto"/>
        <w:rPr>
          <w:sz w:val="24"/>
          <w:szCs w:val="24"/>
        </w:rPr>
      </w:pPr>
    </w:p>
    <w:p w14:paraId="2E7D76EA" w14:textId="7393DAC7" w:rsidR="00271BC2" w:rsidRPr="00366421" w:rsidRDefault="00271BC2" w:rsidP="00570DE4">
      <w:pPr>
        <w:pStyle w:val="Heading3"/>
        <w:rPr>
          <w:sz w:val="28"/>
          <w:szCs w:val="28"/>
        </w:rPr>
      </w:pPr>
      <w:r w:rsidRPr="00366421">
        <w:rPr>
          <w:sz w:val="28"/>
          <w:szCs w:val="28"/>
        </w:rPr>
        <w:t>Medical Terminology Syllabus</w:t>
      </w:r>
    </w:p>
    <w:p w14:paraId="66D6AA7E" w14:textId="1EF60CE1" w:rsidR="00374AA6" w:rsidRPr="00150A16" w:rsidRDefault="00374AA6" w:rsidP="00374AA6">
      <w:pPr>
        <w:jc w:val="left"/>
        <w:rPr>
          <w:noProof w:val="0"/>
        </w:rPr>
      </w:pPr>
      <w:r w:rsidRPr="00150A16">
        <w:rPr>
          <w:noProof w:val="0"/>
        </w:rPr>
        <w:t xml:space="preserve">The following is an outline of the medical terminology section. However, this syllabus is subject to change without notice. </w:t>
      </w:r>
    </w:p>
    <w:p w14:paraId="625CE30F" w14:textId="05D877D1" w:rsidR="002C4A8B" w:rsidRPr="00150A16" w:rsidRDefault="002C4A8B" w:rsidP="00570DE4">
      <w:pPr>
        <w:pStyle w:val="NoSpacing"/>
        <w:spacing w:line="480" w:lineRule="auto"/>
        <w:rPr>
          <w:sz w:val="24"/>
          <w:szCs w:val="24"/>
        </w:rPr>
      </w:pPr>
      <w:bookmarkStart w:id="60" w:name="_Toc51774306"/>
      <w:r w:rsidRPr="00150A16">
        <w:rPr>
          <w:sz w:val="24"/>
          <w:szCs w:val="24"/>
        </w:rPr>
        <w:lastRenderedPageBreak/>
        <w:t>SECTION 1: Understanding Medical Terminology</w:t>
      </w:r>
      <w:bookmarkEnd w:id="60"/>
    </w:p>
    <w:p w14:paraId="16C240F5" w14:textId="5C79360F" w:rsidR="002C4A8B" w:rsidRPr="00150A16" w:rsidRDefault="002C4A8B" w:rsidP="00570DE4">
      <w:pPr>
        <w:pStyle w:val="NoSpacing"/>
        <w:spacing w:line="480" w:lineRule="auto"/>
        <w:rPr>
          <w:sz w:val="24"/>
          <w:szCs w:val="24"/>
        </w:rPr>
      </w:pPr>
      <w:r w:rsidRPr="00150A16">
        <w:rPr>
          <w:sz w:val="24"/>
          <w:szCs w:val="24"/>
        </w:rPr>
        <w:t>SECTION 2: Introduction to Body Systems</w:t>
      </w:r>
    </w:p>
    <w:p w14:paraId="112B3AE3" w14:textId="04040721" w:rsidR="002C4A8B" w:rsidRPr="00150A16" w:rsidRDefault="002C4A8B" w:rsidP="00570DE4">
      <w:pPr>
        <w:pStyle w:val="NoSpacing"/>
        <w:spacing w:line="480" w:lineRule="auto"/>
        <w:rPr>
          <w:sz w:val="24"/>
          <w:szCs w:val="24"/>
        </w:rPr>
      </w:pPr>
      <w:bookmarkStart w:id="61" w:name="_Toc51774325"/>
      <w:bookmarkStart w:id="62" w:name="_Hlk36736898"/>
      <w:r w:rsidRPr="00150A16">
        <w:rPr>
          <w:sz w:val="24"/>
          <w:szCs w:val="24"/>
        </w:rPr>
        <w:t>SECTION 3: The Cardiovascular System</w:t>
      </w:r>
      <w:bookmarkEnd w:id="61"/>
      <w:bookmarkEnd w:id="62"/>
    </w:p>
    <w:p w14:paraId="41DBAC25" w14:textId="5AC14D9C" w:rsidR="002C4A8B" w:rsidRPr="00150A16" w:rsidRDefault="002C4A8B" w:rsidP="00570DE4">
      <w:pPr>
        <w:pStyle w:val="NoSpacing"/>
        <w:spacing w:line="480" w:lineRule="auto"/>
        <w:rPr>
          <w:sz w:val="24"/>
          <w:szCs w:val="24"/>
        </w:rPr>
      </w:pPr>
      <w:bookmarkStart w:id="63" w:name="_Toc51774331"/>
      <w:r w:rsidRPr="00150A16">
        <w:rPr>
          <w:sz w:val="24"/>
          <w:szCs w:val="24"/>
        </w:rPr>
        <w:t>SECTION 4: The Digestive System</w:t>
      </w:r>
      <w:bookmarkEnd w:id="63"/>
    </w:p>
    <w:p w14:paraId="20A980C1" w14:textId="77777777" w:rsidR="002C4A8B" w:rsidRPr="00150A16" w:rsidRDefault="002C4A8B" w:rsidP="00570DE4">
      <w:pPr>
        <w:pStyle w:val="NoSpacing"/>
        <w:spacing w:line="480" w:lineRule="auto"/>
        <w:rPr>
          <w:sz w:val="24"/>
          <w:szCs w:val="24"/>
        </w:rPr>
      </w:pPr>
      <w:r w:rsidRPr="00150A16">
        <w:rPr>
          <w:sz w:val="24"/>
          <w:szCs w:val="24"/>
        </w:rPr>
        <w:t>SECTION 5: The Musculoskeletal System</w:t>
      </w:r>
    </w:p>
    <w:p w14:paraId="65F018FF" w14:textId="24E02E53" w:rsidR="002C4A8B" w:rsidRPr="00150A16" w:rsidRDefault="002C4A8B" w:rsidP="00570DE4">
      <w:pPr>
        <w:pStyle w:val="NoSpacing"/>
        <w:spacing w:line="480" w:lineRule="auto"/>
        <w:rPr>
          <w:sz w:val="24"/>
          <w:szCs w:val="24"/>
        </w:rPr>
      </w:pPr>
      <w:bookmarkStart w:id="64" w:name="_Toc51774345"/>
      <w:r w:rsidRPr="00150A16">
        <w:rPr>
          <w:sz w:val="24"/>
          <w:szCs w:val="24"/>
        </w:rPr>
        <w:t>SECTION 6: The Nervous System</w:t>
      </w:r>
      <w:bookmarkEnd w:id="64"/>
    </w:p>
    <w:p w14:paraId="31E1FA18" w14:textId="756EF38A" w:rsidR="002C4A8B" w:rsidRPr="00150A16" w:rsidRDefault="002C4A8B" w:rsidP="00570DE4">
      <w:pPr>
        <w:pStyle w:val="NoSpacing"/>
        <w:spacing w:line="480" w:lineRule="auto"/>
        <w:rPr>
          <w:sz w:val="24"/>
          <w:szCs w:val="24"/>
        </w:rPr>
      </w:pPr>
      <w:bookmarkStart w:id="65" w:name="_Toc51774358"/>
      <w:r w:rsidRPr="00150A16">
        <w:rPr>
          <w:sz w:val="24"/>
          <w:szCs w:val="24"/>
        </w:rPr>
        <w:t>SECTION 7: The Respiratory System</w:t>
      </w:r>
      <w:bookmarkEnd w:id="65"/>
    </w:p>
    <w:p w14:paraId="0131DEA8" w14:textId="55C8DD78" w:rsidR="002C4A8B" w:rsidRPr="00150A16" w:rsidRDefault="002C4A8B" w:rsidP="00570DE4">
      <w:pPr>
        <w:pStyle w:val="NoSpacing"/>
        <w:spacing w:line="480" w:lineRule="auto"/>
        <w:rPr>
          <w:sz w:val="24"/>
          <w:szCs w:val="24"/>
        </w:rPr>
      </w:pPr>
      <w:bookmarkStart w:id="66" w:name="_Toc51774365"/>
      <w:r w:rsidRPr="00150A16">
        <w:rPr>
          <w:sz w:val="24"/>
          <w:szCs w:val="24"/>
        </w:rPr>
        <w:t>SECTION 8: The Endocrine System</w:t>
      </w:r>
      <w:bookmarkEnd w:id="66"/>
    </w:p>
    <w:p w14:paraId="5FDFC84F" w14:textId="7AD6199C" w:rsidR="008C3324" w:rsidRPr="00150A16" w:rsidRDefault="008C3324" w:rsidP="00570DE4">
      <w:pPr>
        <w:pStyle w:val="NoSpacing"/>
        <w:spacing w:line="480" w:lineRule="auto"/>
        <w:rPr>
          <w:sz w:val="24"/>
          <w:szCs w:val="24"/>
        </w:rPr>
      </w:pPr>
      <w:bookmarkStart w:id="67" w:name="_Toc51774372"/>
      <w:r w:rsidRPr="00150A16">
        <w:rPr>
          <w:sz w:val="24"/>
          <w:szCs w:val="24"/>
        </w:rPr>
        <w:t>SECTION 9: The Female Reproductive System</w:t>
      </w:r>
      <w:bookmarkEnd w:id="67"/>
    </w:p>
    <w:p w14:paraId="7F63762A" w14:textId="37DFC425" w:rsidR="008C3324" w:rsidRPr="00150A16" w:rsidRDefault="008C3324" w:rsidP="00570DE4">
      <w:pPr>
        <w:pStyle w:val="NoSpacing"/>
        <w:spacing w:line="480" w:lineRule="auto"/>
        <w:rPr>
          <w:sz w:val="24"/>
          <w:szCs w:val="24"/>
        </w:rPr>
      </w:pPr>
      <w:bookmarkStart w:id="68" w:name="_Toc51774379"/>
      <w:r w:rsidRPr="00150A16">
        <w:rPr>
          <w:sz w:val="24"/>
          <w:szCs w:val="24"/>
        </w:rPr>
        <w:t>SECTION 10: The Male Reproductive System</w:t>
      </w:r>
      <w:bookmarkEnd w:id="68"/>
    </w:p>
    <w:p w14:paraId="02CA879A" w14:textId="77777777" w:rsidR="008C3324" w:rsidRPr="00150A16" w:rsidRDefault="008C3324" w:rsidP="00570DE4">
      <w:pPr>
        <w:pStyle w:val="NoSpacing"/>
        <w:spacing w:line="480" w:lineRule="auto"/>
        <w:rPr>
          <w:sz w:val="24"/>
          <w:szCs w:val="24"/>
        </w:rPr>
      </w:pPr>
      <w:r w:rsidRPr="00150A16">
        <w:rPr>
          <w:sz w:val="24"/>
          <w:szCs w:val="24"/>
        </w:rPr>
        <w:t>SECTION 11: The Renal (Urinary) System</w:t>
      </w:r>
    </w:p>
    <w:p w14:paraId="7CA1F19B" w14:textId="151B36B2" w:rsidR="008C3324" w:rsidRPr="00150A16" w:rsidRDefault="008C3324" w:rsidP="00570DE4">
      <w:pPr>
        <w:pStyle w:val="NoSpacing"/>
        <w:spacing w:line="480" w:lineRule="auto"/>
        <w:rPr>
          <w:sz w:val="24"/>
          <w:szCs w:val="24"/>
        </w:rPr>
      </w:pPr>
      <w:r w:rsidRPr="00150A16">
        <w:rPr>
          <w:sz w:val="24"/>
          <w:szCs w:val="24"/>
        </w:rPr>
        <w:t>SECTION 12: The Skin (Integumentary) System</w:t>
      </w:r>
    </w:p>
    <w:p w14:paraId="224354C4" w14:textId="77777777" w:rsidR="008C3324" w:rsidRPr="00150A16" w:rsidRDefault="008C3324" w:rsidP="00570DE4">
      <w:pPr>
        <w:pStyle w:val="NoSpacing"/>
        <w:spacing w:line="480" w:lineRule="auto"/>
        <w:rPr>
          <w:sz w:val="24"/>
          <w:szCs w:val="24"/>
        </w:rPr>
      </w:pPr>
      <w:r w:rsidRPr="00150A16">
        <w:rPr>
          <w:sz w:val="24"/>
          <w:szCs w:val="24"/>
        </w:rPr>
        <w:t>SECTION 13: Lymphatic System</w:t>
      </w:r>
    </w:p>
    <w:p w14:paraId="17F70A31" w14:textId="4711A299" w:rsidR="002C4A8B" w:rsidRPr="00150A16" w:rsidRDefault="008C3324" w:rsidP="00570DE4">
      <w:pPr>
        <w:pStyle w:val="NoSpacing"/>
        <w:spacing w:line="480" w:lineRule="auto"/>
        <w:rPr>
          <w:sz w:val="24"/>
          <w:szCs w:val="24"/>
        </w:rPr>
      </w:pPr>
      <w:bookmarkStart w:id="69" w:name="_Toc51774410"/>
      <w:r w:rsidRPr="00150A16">
        <w:rPr>
          <w:sz w:val="24"/>
          <w:szCs w:val="24"/>
        </w:rPr>
        <w:t>Important Miscellaneous Terms, Acronyms, and Memory Tricks</w:t>
      </w:r>
      <w:bookmarkEnd w:id="69"/>
    </w:p>
    <w:p w14:paraId="61E8D05E" w14:textId="77777777" w:rsidR="00447FE4" w:rsidRPr="008C196E" w:rsidRDefault="00447FE4" w:rsidP="00570DE4">
      <w:pPr>
        <w:spacing w:line="480" w:lineRule="auto"/>
        <w:rPr>
          <w:rFonts w:ascii="Calibri Light" w:eastAsia="Calibri Light" w:hAnsi="Calibri Light" w:cs="Calibri Light"/>
          <w:lang w:eastAsia="en-US"/>
        </w:rPr>
      </w:pPr>
    </w:p>
    <w:p w14:paraId="7D311E4E" w14:textId="77777777" w:rsidR="00447FE4" w:rsidRPr="003A51C3" w:rsidRDefault="00447FE4" w:rsidP="003A51C3">
      <w:pPr>
        <w:pStyle w:val="NoSpacing"/>
        <w:spacing w:line="276" w:lineRule="auto"/>
        <w:rPr>
          <w:sz w:val="24"/>
          <w:szCs w:val="24"/>
        </w:rPr>
      </w:pPr>
    </w:p>
    <w:sectPr w:rsidR="00447FE4" w:rsidRPr="003A51C3" w:rsidSect="006F5CFD">
      <w:headerReference w:type="default" r:id="rId13"/>
      <w:footerReference w:type="default" r:id="rId14"/>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CE80A" w14:textId="77777777" w:rsidR="008839E7" w:rsidRDefault="008839E7" w:rsidP="00F90A9A">
      <w:pPr>
        <w:spacing w:before="0" w:after="0" w:line="240" w:lineRule="auto"/>
      </w:pPr>
      <w:r>
        <w:separator/>
      </w:r>
    </w:p>
  </w:endnote>
  <w:endnote w:type="continuationSeparator" w:id="0">
    <w:p w14:paraId="5A7A56F8" w14:textId="77777777" w:rsidR="008839E7" w:rsidRDefault="008839E7" w:rsidP="00F90A9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color w:val="auto"/>
      </w:rPr>
      <w:id w:val="-579448540"/>
      <w:docPartObj>
        <w:docPartGallery w:val="Page Numbers (Bottom of Page)"/>
        <w:docPartUnique/>
      </w:docPartObj>
    </w:sdtPr>
    <w:sdtEndPr>
      <w:rPr>
        <w:noProof/>
      </w:rPr>
    </w:sdtEndPr>
    <w:sdtContent>
      <w:p w14:paraId="1A9C4DDD" w14:textId="07B671DE" w:rsidR="00061409" w:rsidRPr="00061409" w:rsidRDefault="00061409">
        <w:pPr>
          <w:pStyle w:val="Footer"/>
          <w:jc w:val="center"/>
          <w:rPr>
            <w:color w:val="auto"/>
          </w:rPr>
        </w:pPr>
        <w:r w:rsidRPr="00061409">
          <w:rPr>
            <w:noProof w:val="0"/>
            <w:color w:val="auto"/>
          </w:rPr>
          <w:fldChar w:fldCharType="begin"/>
        </w:r>
        <w:r w:rsidRPr="00061409">
          <w:rPr>
            <w:color w:val="auto"/>
          </w:rPr>
          <w:instrText xml:space="preserve"> PAGE   \* MERGEFORMAT </w:instrText>
        </w:r>
        <w:r w:rsidRPr="00061409">
          <w:rPr>
            <w:noProof w:val="0"/>
            <w:color w:val="auto"/>
          </w:rPr>
          <w:fldChar w:fldCharType="separate"/>
        </w:r>
        <w:r w:rsidRPr="00061409">
          <w:rPr>
            <w:color w:val="auto"/>
          </w:rPr>
          <w:t>2</w:t>
        </w:r>
        <w:r w:rsidRPr="00061409">
          <w:rPr>
            <w:color w:val="auto"/>
          </w:rPr>
          <w:fldChar w:fldCharType="end"/>
        </w:r>
      </w:p>
    </w:sdtContent>
  </w:sdt>
  <w:p w14:paraId="0C69F570" w14:textId="77777777" w:rsidR="00061409" w:rsidRDefault="00061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507EF" w14:textId="77777777" w:rsidR="008839E7" w:rsidRDefault="008839E7" w:rsidP="00F90A9A">
      <w:pPr>
        <w:spacing w:before="0" w:after="0" w:line="240" w:lineRule="auto"/>
      </w:pPr>
      <w:r>
        <w:separator/>
      </w:r>
    </w:p>
  </w:footnote>
  <w:footnote w:type="continuationSeparator" w:id="0">
    <w:p w14:paraId="6E8C76E3" w14:textId="77777777" w:rsidR="008839E7" w:rsidRDefault="008839E7" w:rsidP="00F90A9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D0CF6" w14:textId="74E3317A" w:rsidR="00F90A9A" w:rsidRDefault="00AB4FAA" w:rsidP="00F90A9A">
    <w:pPr>
      <w:pStyle w:val="Header"/>
      <w:jc w:val="center"/>
    </w:pPr>
    <w:r>
      <w:drawing>
        <wp:anchor distT="0" distB="0" distL="114300" distR="114300" simplePos="0" relativeHeight="251658240" behindDoc="1" locked="0" layoutInCell="1" allowOverlap="1" wp14:anchorId="4AEDFCF2" wp14:editId="6EF1DD29">
          <wp:simplePos x="0" y="0"/>
          <wp:positionH relativeFrom="column">
            <wp:posOffset>2400300</wp:posOffset>
          </wp:positionH>
          <wp:positionV relativeFrom="paragraph">
            <wp:posOffset>-180975</wp:posOffset>
          </wp:positionV>
          <wp:extent cx="1143000" cy="74868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43000" cy="748689"/>
                  </a:xfrm>
                  <a:prstGeom prst="rect">
                    <a:avLst/>
                  </a:prstGeom>
                </pic:spPr>
              </pic:pic>
            </a:graphicData>
          </a:graphic>
        </wp:anchor>
      </w:drawing>
    </w:r>
  </w:p>
  <w:p w14:paraId="30102EF1" w14:textId="77777777" w:rsidR="00E41063" w:rsidRDefault="00E41063" w:rsidP="00F90A9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A0B90"/>
    <w:multiLevelType w:val="hybridMultilevel"/>
    <w:tmpl w:val="4CE2E66C"/>
    <w:lvl w:ilvl="0" w:tplc="42AC2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A204F"/>
    <w:multiLevelType w:val="hybridMultilevel"/>
    <w:tmpl w:val="5ABC5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2107C"/>
    <w:multiLevelType w:val="hybridMultilevel"/>
    <w:tmpl w:val="4A7A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A778C"/>
    <w:multiLevelType w:val="hybridMultilevel"/>
    <w:tmpl w:val="0C66F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07990"/>
    <w:multiLevelType w:val="hybridMultilevel"/>
    <w:tmpl w:val="99D2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6B1C9F"/>
    <w:multiLevelType w:val="multilevel"/>
    <w:tmpl w:val="6324E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573D9A"/>
    <w:multiLevelType w:val="hybridMultilevel"/>
    <w:tmpl w:val="6228F636"/>
    <w:lvl w:ilvl="0" w:tplc="8E8ABF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F0017A"/>
    <w:multiLevelType w:val="hybridMultilevel"/>
    <w:tmpl w:val="BDF0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442D90"/>
    <w:multiLevelType w:val="hybridMultilevel"/>
    <w:tmpl w:val="5B9C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FE5A6A"/>
    <w:multiLevelType w:val="hybridMultilevel"/>
    <w:tmpl w:val="B222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F10CA"/>
    <w:multiLevelType w:val="hybridMultilevel"/>
    <w:tmpl w:val="8864F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56D50DF"/>
    <w:multiLevelType w:val="hybridMultilevel"/>
    <w:tmpl w:val="9DAAE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B9487D"/>
    <w:multiLevelType w:val="hybridMultilevel"/>
    <w:tmpl w:val="7AD25DC0"/>
    <w:lvl w:ilvl="0" w:tplc="F97EEF6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9E7F68"/>
    <w:multiLevelType w:val="hybridMultilevel"/>
    <w:tmpl w:val="F6ACB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2"/>
  </w:num>
  <w:num w:numId="4">
    <w:abstractNumId w:val="7"/>
  </w:num>
  <w:num w:numId="5">
    <w:abstractNumId w:val="2"/>
  </w:num>
  <w:num w:numId="6">
    <w:abstractNumId w:val="13"/>
  </w:num>
  <w:num w:numId="7">
    <w:abstractNumId w:val="11"/>
  </w:num>
  <w:num w:numId="8">
    <w:abstractNumId w:val="1"/>
  </w:num>
  <w:num w:numId="9">
    <w:abstractNumId w:val="6"/>
  </w:num>
  <w:num w:numId="10">
    <w:abstractNumId w:val="8"/>
  </w:num>
  <w:num w:numId="11">
    <w:abstractNumId w:val="3"/>
  </w:num>
  <w:num w:numId="12">
    <w:abstractNumId w:val="4"/>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3MjM1NzI1NTUzMDBU0lEKTi0uzszPAykwrAUAp4mfmCwAAAA="/>
  </w:docVars>
  <w:rsids>
    <w:rsidRoot w:val="00F90A9A"/>
    <w:rsid w:val="00034641"/>
    <w:rsid w:val="00044B74"/>
    <w:rsid w:val="00061409"/>
    <w:rsid w:val="00062E83"/>
    <w:rsid w:val="00063661"/>
    <w:rsid w:val="00064C0B"/>
    <w:rsid w:val="000651D5"/>
    <w:rsid w:val="000654BD"/>
    <w:rsid w:val="00066E43"/>
    <w:rsid w:val="00085C65"/>
    <w:rsid w:val="0009324C"/>
    <w:rsid w:val="000A2017"/>
    <w:rsid w:val="000E5A76"/>
    <w:rsid w:val="000F62D8"/>
    <w:rsid w:val="0011282A"/>
    <w:rsid w:val="00112FCA"/>
    <w:rsid w:val="00114334"/>
    <w:rsid w:val="00123388"/>
    <w:rsid w:val="001419F7"/>
    <w:rsid w:val="00150A16"/>
    <w:rsid w:val="0015621A"/>
    <w:rsid w:val="001650AD"/>
    <w:rsid w:val="001B5714"/>
    <w:rsid w:val="001C1EBE"/>
    <w:rsid w:val="001F54D4"/>
    <w:rsid w:val="00217B30"/>
    <w:rsid w:val="00220893"/>
    <w:rsid w:val="00233896"/>
    <w:rsid w:val="00240B33"/>
    <w:rsid w:val="00251E60"/>
    <w:rsid w:val="0025347E"/>
    <w:rsid w:val="00271BC2"/>
    <w:rsid w:val="002726E9"/>
    <w:rsid w:val="0027650F"/>
    <w:rsid w:val="00293301"/>
    <w:rsid w:val="00295C1B"/>
    <w:rsid w:val="002A1BBF"/>
    <w:rsid w:val="002B02CB"/>
    <w:rsid w:val="002B2ED5"/>
    <w:rsid w:val="002C4A8B"/>
    <w:rsid w:val="002E3B4E"/>
    <w:rsid w:val="002E5CEA"/>
    <w:rsid w:val="00302053"/>
    <w:rsid w:val="00304958"/>
    <w:rsid w:val="00304E87"/>
    <w:rsid w:val="00337217"/>
    <w:rsid w:val="003378B2"/>
    <w:rsid w:val="00356749"/>
    <w:rsid w:val="00360479"/>
    <w:rsid w:val="0036474E"/>
    <w:rsid w:val="00366421"/>
    <w:rsid w:val="00374AA6"/>
    <w:rsid w:val="00374C90"/>
    <w:rsid w:val="003A0BAC"/>
    <w:rsid w:val="003A51C3"/>
    <w:rsid w:val="003B086D"/>
    <w:rsid w:val="003B5183"/>
    <w:rsid w:val="003B73D0"/>
    <w:rsid w:val="003D7E21"/>
    <w:rsid w:val="003E1D5F"/>
    <w:rsid w:val="003E7EB2"/>
    <w:rsid w:val="003F00B4"/>
    <w:rsid w:val="004231A3"/>
    <w:rsid w:val="00437E7B"/>
    <w:rsid w:val="004425FD"/>
    <w:rsid w:val="00447FE4"/>
    <w:rsid w:val="00462029"/>
    <w:rsid w:val="00463372"/>
    <w:rsid w:val="0047002E"/>
    <w:rsid w:val="00480817"/>
    <w:rsid w:val="00484C8C"/>
    <w:rsid w:val="004922A7"/>
    <w:rsid w:val="004A6ADA"/>
    <w:rsid w:val="004B18EB"/>
    <w:rsid w:val="004B494D"/>
    <w:rsid w:val="004E1CFD"/>
    <w:rsid w:val="004F58E9"/>
    <w:rsid w:val="005005CC"/>
    <w:rsid w:val="005063B6"/>
    <w:rsid w:val="00527F4A"/>
    <w:rsid w:val="00570DE4"/>
    <w:rsid w:val="00580779"/>
    <w:rsid w:val="00583E5F"/>
    <w:rsid w:val="005B0696"/>
    <w:rsid w:val="005B5136"/>
    <w:rsid w:val="005D4952"/>
    <w:rsid w:val="005E3653"/>
    <w:rsid w:val="005F155C"/>
    <w:rsid w:val="00601F91"/>
    <w:rsid w:val="00606412"/>
    <w:rsid w:val="0060774C"/>
    <w:rsid w:val="00612220"/>
    <w:rsid w:val="0061555B"/>
    <w:rsid w:val="00637D46"/>
    <w:rsid w:val="006561CC"/>
    <w:rsid w:val="00690514"/>
    <w:rsid w:val="006A5C60"/>
    <w:rsid w:val="006B6CBE"/>
    <w:rsid w:val="006D3FD2"/>
    <w:rsid w:val="006E1967"/>
    <w:rsid w:val="006E6528"/>
    <w:rsid w:val="006F5BA3"/>
    <w:rsid w:val="006F5CFD"/>
    <w:rsid w:val="00701C37"/>
    <w:rsid w:val="00711016"/>
    <w:rsid w:val="00723421"/>
    <w:rsid w:val="00737FC4"/>
    <w:rsid w:val="0077556B"/>
    <w:rsid w:val="0078486E"/>
    <w:rsid w:val="00790246"/>
    <w:rsid w:val="007952C1"/>
    <w:rsid w:val="007C6D7F"/>
    <w:rsid w:val="00803BCE"/>
    <w:rsid w:val="00815BFE"/>
    <w:rsid w:val="0083464F"/>
    <w:rsid w:val="008362DB"/>
    <w:rsid w:val="00866265"/>
    <w:rsid w:val="0087357C"/>
    <w:rsid w:val="008768C5"/>
    <w:rsid w:val="008822F9"/>
    <w:rsid w:val="008827A8"/>
    <w:rsid w:val="008839E7"/>
    <w:rsid w:val="00887A8C"/>
    <w:rsid w:val="0089470F"/>
    <w:rsid w:val="008B5F75"/>
    <w:rsid w:val="008C3324"/>
    <w:rsid w:val="008D0AEC"/>
    <w:rsid w:val="008D29D9"/>
    <w:rsid w:val="008F05BC"/>
    <w:rsid w:val="008F151E"/>
    <w:rsid w:val="008F7CA8"/>
    <w:rsid w:val="009078F9"/>
    <w:rsid w:val="009107E2"/>
    <w:rsid w:val="00924711"/>
    <w:rsid w:val="009402B1"/>
    <w:rsid w:val="00945AFC"/>
    <w:rsid w:val="0097453C"/>
    <w:rsid w:val="00975BD2"/>
    <w:rsid w:val="00977C5C"/>
    <w:rsid w:val="00983C4A"/>
    <w:rsid w:val="009B2503"/>
    <w:rsid w:val="009B6559"/>
    <w:rsid w:val="009B77D9"/>
    <w:rsid w:val="009C3601"/>
    <w:rsid w:val="009C5578"/>
    <w:rsid w:val="009D0A8E"/>
    <w:rsid w:val="009D135F"/>
    <w:rsid w:val="009E3845"/>
    <w:rsid w:val="009F2210"/>
    <w:rsid w:val="009F6D7B"/>
    <w:rsid w:val="00A36BE7"/>
    <w:rsid w:val="00A46234"/>
    <w:rsid w:val="00A57046"/>
    <w:rsid w:val="00A6041F"/>
    <w:rsid w:val="00A77618"/>
    <w:rsid w:val="00A85088"/>
    <w:rsid w:val="00A913DB"/>
    <w:rsid w:val="00A93E58"/>
    <w:rsid w:val="00AA13C7"/>
    <w:rsid w:val="00AA1DEC"/>
    <w:rsid w:val="00AB4C35"/>
    <w:rsid w:val="00AB4FAA"/>
    <w:rsid w:val="00AE75EE"/>
    <w:rsid w:val="00B035FE"/>
    <w:rsid w:val="00B12963"/>
    <w:rsid w:val="00B146AB"/>
    <w:rsid w:val="00B15253"/>
    <w:rsid w:val="00B510D3"/>
    <w:rsid w:val="00B62154"/>
    <w:rsid w:val="00B71C41"/>
    <w:rsid w:val="00B734FE"/>
    <w:rsid w:val="00B773C0"/>
    <w:rsid w:val="00B963D3"/>
    <w:rsid w:val="00BB6C84"/>
    <w:rsid w:val="00BC0742"/>
    <w:rsid w:val="00BC27C1"/>
    <w:rsid w:val="00BC6E4F"/>
    <w:rsid w:val="00BD469A"/>
    <w:rsid w:val="00BE365A"/>
    <w:rsid w:val="00BF22F9"/>
    <w:rsid w:val="00C2643D"/>
    <w:rsid w:val="00C510C7"/>
    <w:rsid w:val="00C52366"/>
    <w:rsid w:val="00C71508"/>
    <w:rsid w:val="00C774D0"/>
    <w:rsid w:val="00C93D2C"/>
    <w:rsid w:val="00CA2A57"/>
    <w:rsid w:val="00CA62D3"/>
    <w:rsid w:val="00CE47E7"/>
    <w:rsid w:val="00CF3304"/>
    <w:rsid w:val="00D0342D"/>
    <w:rsid w:val="00D1579E"/>
    <w:rsid w:val="00D2001D"/>
    <w:rsid w:val="00D66B58"/>
    <w:rsid w:val="00D72670"/>
    <w:rsid w:val="00D77000"/>
    <w:rsid w:val="00D8441A"/>
    <w:rsid w:val="00DB33CC"/>
    <w:rsid w:val="00DC60B4"/>
    <w:rsid w:val="00DD1259"/>
    <w:rsid w:val="00DD3015"/>
    <w:rsid w:val="00DE1F10"/>
    <w:rsid w:val="00DF6107"/>
    <w:rsid w:val="00E13AEA"/>
    <w:rsid w:val="00E41063"/>
    <w:rsid w:val="00E864E4"/>
    <w:rsid w:val="00E91D93"/>
    <w:rsid w:val="00EA736E"/>
    <w:rsid w:val="00EB4C83"/>
    <w:rsid w:val="00EB4E25"/>
    <w:rsid w:val="00EC1813"/>
    <w:rsid w:val="00EC3368"/>
    <w:rsid w:val="00EC6CEE"/>
    <w:rsid w:val="00ED462B"/>
    <w:rsid w:val="00EE18DF"/>
    <w:rsid w:val="00F0407D"/>
    <w:rsid w:val="00F06628"/>
    <w:rsid w:val="00F14D95"/>
    <w:rsid w:val="00F20E71"/>
    <w:rsid w:val="00F21630"/>
    <w:rsid w:val="00F4702C"/>
    <w:rsid w:val="00F501F7"/>
    <w:rsid w:val="00F61C52"/>
    <w:rsid w:val="00F71AB7"/>
    <w:rsid w:val="00F81E5E"/>
    <w:rsid w:val="00F83E5C"/>
    <w:rsid w:val="00F84F09"/>
    <w:rsid w:val="00F90A9A"/>
    <w:rsid w:val="00FA301E"/>
    <w:rsid w:val="00FC5F14"/>
    <w:rsid w:val="00FD4124"/>
    <w:rsid w:val="00FD7B00"/>
    <w:rsid w:val="00FE755B"/>
    <w:rsid w:val="00FF028C"/>
    <w:rsid w:val="00FF1D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7A9FC"/>
  <w15:chartTrackingRefBased/>
  <w15:docId w15:val="{FB059961-5FCB-4C3C-9304-8BF3987F6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A9A"/>
    <w:pPr>
      <w:spacing w:before="120" w:after="200" w:line="264" w:lineRule="auto"/>
      <w:jc w:val="both"/>
    </w:pPr>
    <w:rPr>
      <w:rFonts w:eastAsiaTheme="minorEastAsia"/>
      <w:noProof/>
      <w:color w:val="44546A" w:themeColor="text2"/>
      <w:sz w:val="24"/>
      <w:szCs w:val="24"/>
      <w:shd w:val="clear" w:color="auto" w:fill="FFFFFF"/>
      <w:lang w:eastAsia="ja-JP"/>
    </w:rPr>
  </w:style>
  <w:style w:type="paragraph" w:styleId="Heading1">
    <w:name w:val="heading 1"/>
    <w:basedOn w:val="Normal"/>
    <w:next w:val="Normal"/>
    <w:link w:val="Heading1Char"/>
    <w:uiPriority w:val="99"/>
    <w:qFormat/>
    <w:rsid w:val="00F90A9A"/>
    <w:pPr>
      <w:keepNext/>
      <w:keepLines/>
      <w:spacing w:before="0" w:after="60"/>
      <w:outlineLvl w:val="0"/>
    </w:pPr>
    <w:rPr>
      <w:rFonts w:asciiTheme="majorHAnsi" w:eastAsiaTheme="majorEastAsia" w:hAnsiTheme="majorHAnsi" w:cstheme="majorBidi"/>
      <w:b/>
      <w:color w:val="4472C4" w:themeColor="accent1"/>
      <w:sz w:val="30"/>
      <w:szCs w:val="30"/>
    </w:rPr>
  </w:style>
  <w:style w:type="paragraph" w:styleId="Heading2">
    <w:name w:val="heading 2"/>
    <w:basedOn w:val="Normal"/>
    <w:next w:val="Normal"/>
    <w:link w:val="Heading2Char"/>
    <w:unhideWhenUsed/>
    <w:qFormat/>
    <w:rsid w:val="00570DE4"/>
    <w:pPr>
      <w:keepNext/>
      <w:keepLines/>
      <w:spacing w:before="240" w:after="0"/>
      <w:ind w:firstLine="180"/>
      <w:outlineLvl w:val="1"/>
    </w:pPr>
    <w:rPr>
      <w:rFonts w:asciiTheme="majorHAnsi" w:eastAsia="Tahoma" w:hAnsiTheme="majorHAnsi" w:cstheme="majorBidi"/>
      <w:b/>
      <w:caps/>
      <w:color w:val="0070C0"/>
      <w:sz w:val="28"/>
    </w:rPr>
  </w:style>
  <w:style w:type="paragraph" w:styleId="Heading3">
    <w:name w:val="heading 3"/>
    <w:basedOn w:val="Normal"/>
    <w:next w:val="Normal"/>
    <w:link w:val="Heading3Char"/>
    <w:uiPriority w:val="1"/>
    <w:unhideWhenUsed/>
    <w:qFormat/>
    <w:rsid w:val="00F90A9A"/>
    <w:pPr>
      <w:keepNext/>
      <w:keepLines/>
      <w:spacing w:before="200" w:after="0"/>
      <w:outlineLvl w:val="2"/>
    </w:pPr>
    <w:rPr>
      <w:rFonts w:asciiTheme="majorHAnsi" w:eastAsiaTheme="majorEastAsia" w:hAnsiTheme="majorHAnsi" w:cstheme="majorBidi"/>
      <w:b/>
      <w:color w:val="4472C4" w:themeColor="accent1"/>
    </w:rPr>
  </w:style>
  <w:style w:type="paragraph" w:styleId="Heading4">
    <w:name w:val="heading 4"/>
    <w:basedOn w:val="Normal"/>
    <w:next w:val="Normal"/>
    <w:link w:val="Heading4Char"/>
    <w:uiPriority w:val="9"/>
    <w:unhideWhenUsed/>
    <w:qFormat/>
    <w:rsid w:val="00570DE4"/>
    <w:pPr>
      <w:keepNext/>
      <w:keepLines/>
      <w:spacing w:before="40" w:after="0"/>
      <w:outlineLvl w:val="3"/>
    </w:pPr>
    <w:rPr>
      <w:rFonts w:asciiTheme="majorHAnsi" w:eastAsiaTheme="majorEastAsia" w:hAnsiTheme="majorHAnsi" w:cstheme="majorBidi"/>
      <w:b/>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90A9A"/>
    <w:rPr>
      <w:rFonts w:asciiTheme="majorHAnsi" w:eastAsiaTheme="majorEastAsia" w:hAnsiTheme="majorHAnsi" w:cstheme="majorBidi"/>
      <w:b/>
      <w:noProof/>
      <w:color w:val="4472C4" w:themeColor="accent1"/>
      <w:sz w:val="30"/>
      <w:szCs w:val="30"/>
      <w:lang w:eastAsia="ja-JP"/>
    </w:rPr>
  </w:style>
  <w:style w:type="character" w:customStyle="1" w:styleId="Heading2Char">
    <w:name w:val="Heading 2 Char"/>
    <w:basedOn w:val="DefaultParagraphFont"/>
    <w:link w:val="Heading2"/>
    <w:rsid w:val="00570DE4"/>
    <w:rPr>
      <w:rFonts w:asciiTheme="majorHAnsi" w:eastAsia="Tahoma" w:hAnsiTheme="majorHAnsi" w:cstheme="majorBidi"/>
      <w:b/>
      <w:caps/>
      <w:noProof/>
      <w:color w:val="0070C0"/>
      <w:sz w:val="28"/>
      <w:szCs w:val="24"/>
      <w:lang w:eastAsia="ja-JP"/>
    </w:rPr>
  </w:style>
  <w:style w:type="character" w:customStyle="1" w:styleId="Heading3Char">
    <w:name w:val="Heading 3 Char"/>
    <w:basedOn w:val="DefaultParagraphFont"/>
    <w:link w:val="Heading3"/>
    <w:uiPriority w:val="1"/>
    <w:rsid w:val="00F90A9A"/>
    <w:rPr>
      <w:rFonts w:asciiTheme="majorHAnsi" w:eastAsiaTheme="majorEastAsia" w:hAnsiTheme="majorHAnsi" w:cstheme="majorBidi"/>
      <w:b/>
      <w:noProof/>
      <w:color w:val="4472C4" w:themeColor="accent1"/>
      <w:sz w:val="24"/>
      <w:szCs w:val="24"/>
      <w:lang w:eastAsia="ja-JP"/>
    </w:rPr>
  </w:style>
  <w:style w:type="character" w:styleId="Hyperlink">
    <w:name w:val="Hyperlink"/>
    <w:basedOn w:val="DefaultParagraphFont"/>
    <w:uiPriority w:val="99"/>
    <w:unhideWhenUsed/>
    <w:rsid w:val="00F90A9A"/>
    <w:rPr>
      <w:color w:val="0563C1" w:themeColor="hyperlink"/>
      <w:u w:val="single"/>
    </w:rPr>
  </w:style>
  <w:style w:type="table" w:styleId="TableGrid">
    <w:name w:val="Table Grid"/>
    <w:basedOn w:val="TableNormal"/>
    <w:uiPriority w:val="39"/>
    <w:rsid w:val="00F90A9A"/>
    <w:pPr>
      <w:spacing w:after="0" w:line="240" w:lineRule="auto"/>
    </w:pPr>
    <w:rPr>
      <w:rFonts w:eastAsiaTheme="minorEastAsia"/>
      <w:color w:val="44546A" w:themeColor="text2"/>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A9A"/>
    <w:pPr>
      <w:numPr>
        <w:numId w:val="3"/>
      </w:numPr>
      <w:spacing w:before="0" w:after="0" w:line="240" w:lineRule="auto"/>
      <w:contextualSpacing/>
    </w:pPr>
  </w:style>
  <w:style w:type="paragraph" w:customStyle="1" w:styleId="Bold">
    <w:name w:val="Bold"/>
    <w:basedOn w:val="Normal"/>
    <w:link w:val="BoldChar"/>
    <w:qFormat/>
    <w:rsid w:val="00F90A9A"/>
    <w:pPr>
      <w:widowControl w:val="0"/>
      <w:autoSpaceDE w:val="0"/>
      <w:autoSpaceDN w:val="0"/>
      <w:spacing w:before="162" w:after="0" w:line="240" w:lineRule="auto"/>
      <w:ind w:left="100"/>
      <w:jc w:val="left"/>
      <w:outlineLvl w:val="0"/>
    </w:pPr>
    <w:rPr>
      <w:b/>
    </w:rPr>
  </w:style>
  <w:style w:type="character" w:customStyle="1" w:styleId="BoldChar">
    <w:name w:val="Bold Char"/>
    <w:basedOn w:val="DefaultParagraphFont"/>
    <w:link w:val="Bold"/>
    <w:rsid w:val="00F90A9A"/>
    <w:rPr>
      <w:rFonts w:eastAsiaTheme="minorEastAsia"/>
      <w:b/>
      <w:noProof/>
      <w:color w:val="44546A" w:themeColor="text2"/>
      <w:sz w:val="24"/>
      <w:szCs w:val="24"/>
      <w:lang w:eastAsia="ja-JP"/>
    </w:rPr>
  </w:style>
  <w:style w:type="paragraph" w:styleId="Title">
    <w:name w:val="Title"/>
    <w:basedOn w:val="Normal"/>
    <w:next w:val="Normal"/>
    <w:link w:val="TitleChar"/>
    <w:uiPriority w:val="10"/>
    <w:qFormat/>
    <w:rsid w:val="00F90A9A"/>
    <w:pPr>
      <w:spacing w:before="0"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90A9A"/>
    <w:rPr>
      <w:rFonts w:asciiTheme="majorHAnsi" w:eastAsiaTheme="majorEastAsia" w:hAnsiTheme="majorHAnsi" w:cstheme="majorBidi"/>
      <w:noProof/>
      <w:spacing w:val="-10"/>
      <w:kern w:val="28"/>
      <w:sz w:val="56"/>
      <w:szCs w:val="56"/>
      <w:lang w:eastAsia="ja-JP"/>
    </w:rPr>
  </w:style>
  <w:style w:type="paragraph" w:styleId="Header">
    <w:name w:val="header"/>
    <w:basedOn w:val="Normal"/>
    <w:link w:val="HeaderChar"/>
    <w:uiPriority w:val="99"/>
    <w:unhideWhenUsed/>
    <w:rsid w:val="00F90A9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90A9A"/>
    <w:rPr>
      <w:rFonts w:eastAsiaTheme="minorEastAsia"/>
      <w:noProof/>
      <w:color w:val="44546A" w:themeColor="text2"/>
      <w:sz w:val="24"/>
      <w:szCs w:val="24"/>
      <w:lang w:eastAsia="ja-JP"/>
    </w:rPr>
  </w:style>
  <w:style w:type="paragraph" w:styleId="Footer">
    <w:name w:val="footer"/>
    <w:basedOn w:val="Normal"/>
    <w:link w:val="FooterChar"/>
    <w:uiPriority w:val="99"/>
    <w:unhideWhenUsed/>
    <w:rsid w:val="00F90A9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90A9A"/>
    <w:rPr>
      <w:rFonts w:eastAsiaTheme="minorEastAsia"/>
      <w:noProof/>
      <w:color w:val="44546A" w:themeColor="text2"/>
      <w:sz w:val="24"/>
      <w:szCs w:val="24"/>
      <w:lang w:eastAsia="ja-JP"/>
    </w:rPr>
  </w:style>
  <w:style w:type="character" w:styleId="SubtleEmphasis">
    <w:name w:val="Subtle Emphasis"/>
    <w:basedOn w:val="DefaultParagraphFont"/>
    <w:uiPriority w:val="19"/>
    <w:qFormat/>
    <w:rsid w:val="00977C5C"/>
    <w:rPr>
      <w:i/>
      <w:iCs/>
      <w:color w:val="404040" w:themeColor="text1" w:themeTint="BF"/>
    </w:rPr>
  </w:style>
  <w:style w:type="paragraph" w:styleId="BalloonText">
    <w:name w:val="Balloon Text"/>
    <w:basedOn w:val="Normal"/>
    <w:link w:val="BalloonTextChar"/>
    <w:uiPriority w:val="99"/>
    <w:semiHidden/>
    <w:unhideWhenUsed/>
    <w:rsid w:val="0072342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421"/>
    <w:rPr>
      <w:rFonts w:ascii="Segoe UI" w:eastAsiaTheme="minorEastAsia" w:hAnsi="Segoe UI" w:cs="Segoe UI"/>
      <w:noProof/>
      <w:color w:val="44546A" w:themeColor="text2"/>
      <w:sz w:val="18"/>
      <w:szCs w:val="18"/>
      <w:lang w:eastAsia="ja-JP"/>
    </w:rPr>
  </w:style>
  <w:style w:type="paragraph" w:styleId="CommentText">
    <w:name w:val="annotation text"/>
    <w:basedOn w:val="Normal"/>
    <w:link w:val="CommentTextChar"/>
    <w:uiPriority w:val="99"/>
    <w:unhideWhenUsed/>
    <w:rsid w:val="00723421"/>
    <w:pPr>
      <w:spacing w:line="240" w:lineRule="auto"/>
    </w:pPr>
  </w:style>
  <w:style w:type="character" w:customStyle="1" w:styleId="CommentTextChar">
    <w:name w:val="Comment Text Char"/>
    <w:basedOn w:val="DefaultParagraphFont"/>
    <w:link w:val="CommentText"/>
    <w:uiPriority w:val="99"/>
    <w:rsid w:val="00723421"/>
    <w:rPr>
      <w:rFonts w:eastAsiaTheme="minorEastAsia"/>
      <w:noProof/>
      <w:color w:val="44546A" w:themeColor="text2"/>
      <w:sz w:val="24"/>
      <w:szCs w:val="24"/>
      <w:lang w:eastAsia="ja-JP"/>
    </w:rPr>
  </w:style>
  <w:style w:type="character" w:styleId="CommentReference">
    <w:name w:val="annotation reference"/>
    <w:basedOn w:val="DefaultParagraphFont"/>
    <w:uiPriority w:val="99"/>
    <w:semiHidden/>
    <w:unhideWhenUsed/>
    <w:rsid w:val="0078486E"/>
    <w:rPr>
      <w:sz w:val="18"/>
      <w:szCs w:val="18"/>
    </w:rPr>
  </w:style>
  <w:style w:type="paragraph" w:styleId="NoSpacing">
    <w:name w:val="No Spacing"/>
    <w:uiPriority w:val="1"/>
    <w:qFormat/>
    <w:rsid w:val="00251E60"/>
    <w:pPr>
      <w:spacing w:after="0" w:line="240" w:lineRule="auto"/>
    </w:pPr>
  </w:style>
  <w:style w:type="paragraph" w:styleId="NormalWeb">
    <w:name w:val="Normal (Web)"/>
    <w:basedOn w:val="Normal"/>
    <w:uiPriority w:val="99"/>
    <w:unhideWhenUsed/>
    <w:rsid w:val="003A51C3"/>
    <w:pPr>
      <w:spacing w:before="100" w:beforeAutospacing="1" w:after="100" w:afterAutospacing="1" w:line="240" w:lineRule="auto"/>
      <w:jc w:val="left"/>
    </w:pPr>
    <w:rPr>
      <w:rFonts w:ascii="Times New Roman" w:eastAsia="Times New Roman" w:hAnsi="Times New Roman" w:cs="Times New Roman"/>
      <w:noProof w:val="0"/>
      <w:color w:val="auto"/>
      <w:shd w:val="clear" w:color="auto" w:fill="auto"/>
      <w:lang w:eastAsia="en-US"/>
    </w:rPr>
  </w:style>
  <w:style w:type="character" w:styleId="Strong">
    <w:name w:val="Strong"/>
    <w:basedOn w:val="DefaultParagraphFont"/>
    <w:uiPriority w:val="22"/>
    <w:qFormat/>
    <w:rsid w:val="003A51C3"/>
    <w:rPr>
      <w:b/>
      <w:bCs/>
    </w:rPr>
  </w:style>
  <w:style w:type="character" w:customStyle="1" w:styleId="nolink">
    <w:name w:val="nolink"/>
    <w:basedOn w:val="DefaultParagraphFont"/>
    <w:rsid w:val="003A51C3"/>
  </w:style>
  <w:style w:type="character" w:styleId="UnresolvedMention">
    <w:name w:val="Unresolved Mention"/>
    <w:basedOn w:val="DefaultParagraphFont"/>
    <w:uiPriority w:val="99"/>
    <w:semiHidden/>
    <w:unhideWhenUsed/>
    <w:rsid w:val="005005CC"/>
    <w:rPr>
      <w:color w:val="605E5C"/>
      <w:shd w:val="clear" w:color="auto" w:fill="E1DFDD"/>
    </w:rPr>
  </w:style>
  <w:style w:type="paragraph" w:styleId="Revision">
    <w:name w:val="Revision"/>
    <w:hidden/>
    <w:uiPriority w:val="99"/>
    <w:semiHidden/>
    <w:rsid w:val="0011282A"/>
    <w:pPr>
      <w:spacing w:after="0" w:line="240" w:lineRule="auto"/>
    </w:pPr>
    <w:rPr>
      <w:rFonts w:eastAsiaTheme="minorEastAsia"/>
      <w:noProof/>
      <w:color w:val="44546A" w:themeColor="text2"/>
      <w:sz w:val="24"/>
      <w:szCs w:val="24"/>
      <w:shd w:val="clear" w:color="auto" w:fill="FFFFFF"/>
      <w:lang w:eastAsia="ja-JP"/>
    </w:rPr>
  </w:style>
  <w:style w:type="character" w:styleId="FollowedHyperlink">
    <w:name w:val="FollowedHyperlink"/>
    <w:basedOn w:val="DefaultParagraphFont"/>
    <w:uiPriority w:val="99"/>
    <w:semiHidden/>
    <w:unhideWhenUsed/>
    <w:rsid w:val="008827A8"/>
    <w:rPr>
      <w:color w:val="954F72" w:themeColor="followedHyperlink"/>
      <w:u w:val="single"/>
    </w:rPr>
  </w:style>
  <w:style w:type="character" w:customStyle="1" w:styleId="Heading4Char">
    <w:name w:val="Heading 4 Char"/>
    <w:basedOn w:val="DefaultParagraphFont"/>
    <w:link w:val="Heading4"/>
    <w:uiPriority w:val="9"/>
    <w:rsid w:val="00570DE4"/>
    <w:rPr>
      <w:rFonts w:asciiTheme="majorHAnsi" w:eastAsiaTheme="majorEastAsia" w:hAnsiTheme="majorHAnsi" w:cstheme="majorBidi"/>
      <w:b/>
      <w:iCs/>
      <w:noProof/>
      <w:color w:val="000000" w:themeColor="text1"/>
      <w:sz w:val="28"/>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494158">
      <w:bodyDiv w:val="1"/>
      <w:marLeft w:val="0"/>
      <w:marRight w:val="0"/>
      <w:marTop w:val="0"/>
      <w:marBottom w:val="0"/>
      <w:divBdr>
        <w:top w:val="none" w:sz="0" w:space="0" w:color="auto"/>
        <w:left w:val="none" w:sz="0" w:space="0" w:color="auto"/>
        <w:bottom w:val="none" w:sz="0" w:space="0" w:color="auto"/>
        <w:right w:val="none" w:sz="0" w:space="0" w:color="auto"/>
      </w:divBdr>
    </w:div>
    <w:div w:id="88567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dp/B08VR8P863"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mazon.com/dp/B08VTLMQ58" TargetMode="External"/><Relationship Id="rId12" Type="http://schemas.openxmlformats.org/officeDocument/2006/relationships/hyperlink" Target="mailto:sabdelkader@libertylanguageservice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ucation@libertylanguageservice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mazon.com/dp/B08VR8P863" TargetMode="External"/><Relationship Id="rId4" Type="http://schemas.openxmlformats.org/officeDocument/2006/relationships/webSettings" Target="webSettings.xml"/><Relationship Id="rId9" Type="http://schemas.openxmlformats.org/officeDocument/2006/relationships/hyperlink" Target="https://www.amazon.com/dp/B08VTLMQ58"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9</Pages>
  <Words>1989</Words>
  <Characters>11340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Perez</dc:creator>
  <cp:keywords/>
  <dc:description/>
  <cp:lastModifiedBy>Recruiting  Department</cp:lastModifiedBy>
  <cp:revision>70</cp:revision>
  <dcterms:created xsi:type="dcterms:W3CDTF">2020-06-23T15:59:00Z</dcterms:created>
  <dcterms:modified xsi:type="dcterms:W3CDTF">2021-02-24T21:14:00Z</dcterms:modified>
</cp:coreProperties>
</file>